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23A29D" w14:textId="77777777" w:rsidR="006B697A" w:rsidRPr="00D77E81" w:rsidRDefault="006B697A" w:rsidP="00D77E81">
      <w:pPr>
        <w:spacing w:line="360" w:lineRule="auto"/>
        <w:rPr>
          <w:rFonts w:asciiTheme="majorHAnsi" w:hAnsiTheme="majorHAnsi" w:cstheme="majorHAnsi"/>
          <w:color w:val="000000" w:themeColor="text1"/>
        </w:rPr>
      </w:pPr>
    </w:p>
    <w:p w14:paraId="0922042E" w14:textId="77777777" w:rsidR="006B697A" w:rsidRPr="00D77E81" w:rsidRDefault="006B697A" w:rsidP="00D77E81">
      <w:pPr>
        <w:spacing w:line="360" w:lineRule="auto"/>
        <w:rPr>
          <w:rFonts w:asciiTheme="majorHAnsi" w:hAnsiTheme="majorHAnsi" w:cstheme="majorHAnsi"/>
          <w:color w:val="000000" w:themeColor="text1"/>
        </w:rPr>
      </w:pPr>
    </w:p>
    <w:p w14:paraId="79071374" w14:textId="77777777" w:rsidR="00F714F6" w:rsidRPr="00D77E81" w:rsidRDefault="00F714F6" w:rsidP="00D77E81">
      <w:pPr>
        <w:spacing w:line="360" w:lineRule="auto"/>
        <w:rPr>
          <w:rFonts w:asciiTheme="majorHAnsi" w:hAnsiTheme="majorHAnsi" w:cstheme="majorHAnsi"/>
          <w:color w:val="000000" w:themeColor="text1"/>
        </w:rPr>
      </w:pPr>
    </w:p>
    <w:p w14:paraId="1F824990" w14:textId="517A67B4" w:rsidR="00F714F6" w:rsidRPr="00D77E81" w:rsidRDefault="00645D61" w:rsidP="00D77E81">
      <w:pPr>
        <w:spacing w:line="360" w:lineRule="auto"/>
        <w:rPr>
          <w:rFonts w:asciiTheme="majorHAnsi" w:hAnsiTheme="majorHAnsi" w:cstheme="majorHAnsi"/>
          <w:color w:val="000000" w:themeColor="text1"/>
        </w:rPr>
      </w:pPr>
      <w:r w:rsidRPr="00D77E81">
        <w:rPr>
          <w:rFonts w:asciiTheme="majorHAnsi" w:hAnsiTheme="majorHAnsi" w:cstheme="majorHAnsi"/>
          <w:noProof/>
          <w:color w:val="000000" w:themeColor="text1"/>
          <w:lang w:eastAsia="nl-NL"/>
        </w:rPr>
        <mc:AlternateContent>
          <mc:Choice Requires="wps">
            <w:drawing>
              <wp:anchor distT="0" distB="0" distL="114300" distR="114300" simplePos="0" relativeHeight="251659776" behindDoc="0" locked="0" layoutInCell="1" allowOverlap="1" wp14:anchorId="3E576AF7" wp14:editId="33FC50DC">
                <wp:simplePos x="0" y="0"/>
                <wp:positionH relativeFrom="column">
                  <wp:posOffset>-365125</wp:posOffset>
                </wp:positionH>
                <wp:positionV relativeFrom="paragraph">
                  <wp:posOffset>5386705</wp:posOffset>
                </wp:positionV>
                <wp:extent cx="6687185" cy="1066800"/>
                <wp:effectExtent l="0" t="0" r="0" b="0"/>
                <wp:wrapNone/>
                <wp:docPr id="26" name="Tekstvak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87185" cy="1066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60F33C" w14:textId="33AC809C" w:rsidR="005E7139" w:rsidRPr="00645D61" w:rsidRDefault="00136299" w:rsidP="00D77E81">
                            <w:pPr>
                              <w:pStyle w:val="Titel"/>
                              <w:rPr>
                                <w:color w:val="003A78" w:themeColor="accent1"/>
                                <w:sz w:val="56"/>
                                <w:szCs w:val="48"/>
                              </w:rPr>
                            </w:pPr>
                            <w:r w:rsidRPr="00645D61">
                              <w:rPr>
                                <w:color w:val="003A78" w:themeColor="accent1"/>
                                <w:sz w:val="56"/>
                                <w:szCs w:val="48"/>
                              </w:rPr>
                              <w:t>10 vragen over</w:t>
                            </w:r>
                            <w:r w:rsidR="00645D61" w:rsidRPr="00645D61">
                              <w:rPr>
                                <w:color w:val="003A78" w:themeColor="accent1"/>
                                <w:sz w:val="56"/>
                                <w:szCs w:val="48"/>
                              </w:rPr>
                              <w:t xml:space="preserve"> b</w:t>
                            </w:r>
                            <w:r w:rsidR="0037417B" w:rsidRPr="00645D61">
                              <w:rPr>
                                <w:color w:val="003A78" w:themeColor="accent1"/>
                                <w:sz w:val="56"/>
                                <w:szCs w:val="48"/>
                              </w:rPr>
                              <w:t>ox 3</w:t>
                            </w:r>
                            <w:r w:rsidR="00645D61" w:rsidRPr="00645D61">
                              <w:rPr>
                                <w:color w:val="003A78" w:themeColor="accent1"/>
                                <w:sz w:val="56"/>
                                <w:szCs w:val="48"/>
                              </w:rPr>
                              <w:t>-arrest Hoge Raad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E576AF7" id="_x0000_t202" coordsize="21600,21600" o:spt="202" path="m,l,21600r21600,l21600,xe">
                <v:stroke joinstyle="miter"/>
                <v:path gradientshapeok="t" o:connecttype="rect"/>
              </v:shapetype>
              <v:shape id="Tekstvak 26" o:spid="_x0000_s1026" type="#_x0000_t202" style="position:absolute;margin-left:-28.75pt;margin-top:424.15pt;width:526.55pt;height:8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" filled="f" stroked="f" strokeweight=".5pt">
                <v:textbox>
                  <w:txbxContent>
                    <w:p w14:paraId="1560F33C" w14:textId="33AC809C" w:rsidR="005E7139" w:rsidRPr="00645D61" w:rsidRDefault="00136299" w:rsidP="00D77E81">
                      <w:pPr>
                        <w:pStyle w:val="Titel"/>
                        <w:rPr>
                          <w:color w:val="003A78" w:themeColor="accent1"/>
                          <w:sz w:val="56"/>
                          <w:szCs w:val="48"/>
                        </w:rPr>
                      </w:pPr>
                      <w:r w:rsidRPr="00645D61">
                        <w:rPr>
                          <w:color w:val="003A78" w:themeColor="accent1"/>
                          <w:sz w:val="56"/>
                          <w:szCs w:val="48"/>
                        </w:rPr>
                        <w:t>10 vragen over</w:t>
                      </w:r>
                      <w:r w:rsidR="00645D61" w:rsidRPr="00645D61">
                        <w:rPr>
                          <w:color w:val="003A78" w:themeColor="accent1"/>
                          <w:sz w:val="56"/>
                          <w:szCs w:val="48"/>
                        </w:rPr>
                        <w:t xml:space="preserve"> b</w:t>
                      </w:r>
                      <w:r w:rsidR="0037417B" w:rsidRPr="00645D61">
                        <w:rPr>
                          <w:color w:val="003A78" w:themeColor="accent1"/>
                          <w:sz w:val="56"/>
                          <w:szCs w:val="48"/>
                        </w:rPr>
                        <w:t>ox 3</w:t>
                      </w:r>
                      <w:r w:rsidR="00645D61" w:rsidRPr="00645D61">
                        <w:rPr>
                          <w:color w:val="003A78" w:themeColor="accent1"/>
                          <w:sz w:val="56"/>
                          <w:szCs w:val="48"/>
                        </w:rPr>
                        <w:t>-arrest Hoge Raad</w:t>
                      </w:r>
                    </w:p>
                  </w:txbxContent>
                </v:textbox>
              </v:shape>
            </w:pict>
          </mc:Fallback>
        </mc:AlternateContent>
      </w:r>
      <w:r w:rsidR="00D77E81" w:rsidRPr="00D77E81">
        <w:rPr>
          <w:rFonts w:asciiTheme="majorHAnsi" w:hAnsiTheme="majorHAnsi" w:cstheme="majorHAnsi"/>
          <w:noProof/>
          <w:color w:val="000000" w:themeColor="text1"/>
          <w:lang w:eastAsia="nl-NL"/>
        </w:rPr>
        <mc:AlternateContent>
          <mc:Choice Requires="wps">
            <w:drawing>
              <wp:anchor distT="0" distB="0" distL="114300" distR="114300" simplePos="0" relativeHeight="251657728" behindDoc="0" locked="0" layoutInCell="1" allowOverlap="1" wp14:anchorId="7FC5D57C" wp14:editId="0208EEE4">
                <wp:simplePos x="0" y="0"/>
                <wp:positionH relativeFrom="column">
                  <wp:posOffset>-368300</wp:posOffset>
                </wp:positionH>
                <wp:positionV relativeFrom="paragraph">
                  <wp:posOffset>7557770</wp:posOffset>
                </wp:positionV>
                <wp:extent cx="5731510" cy="361950"/>
                <wp:effectExtent l="0" t="0" r="0" b="0"/>
                <wp:wrapNone/>
                <wp:docPr id="16" name="Tekstvak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151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75681C" w14:textId="33850008" w:rsidR="00F714F6" w:rsidRDefault="00CB221F" w:rsidP="00D77E81">
                            <w:pPr>
                              <w:spacing w:line="360" w:lineRule="auto"/>
                            </w:pPr>
                            <w:r>
                              <w:fldChar w:fldCharType="begin"/>
                            </w:r>
                            <w:r>
                              <w:instrText xml:space="preserve"> TIME \@ "d MMMM yyyy" </w:instrText>
                            </w:r>
                            <w:r>
                              <w:fldChar w:fldCharType="separate"/>
                            </w:r>
                            <w:r w:rsidR="00AA3CC9">
                              <w:rPr>
                                <w:noProof/>
                              </w:rPr>
                              <w:t>11 november 2022</w:t>
                            </w:r>
                            <w:r>
                              <w:fldChar w:fldCharType="end"/>
                            </w:r>
                            <w:r w:rsidR="00F714F6">
                              <w:t xml:space="preserve"> </w:t>
                            </w:r>
                            <w:r w:rsidR="00F714F6" w:rsidRPr="00F714F6">
                              <w:rPr>
                                <w:b/>
                                <w:color w:val="B1B5B8" w:themeColor="accent4"/>
                              </w:rPr>
                              <w:t>|</w:t>
                            </w:r>
                            <w:r w:rsidR="00F714F6">
                              <w:t xml:space="preserve"> </w:t>
                            </w:r>
                          </w:p>
                          <w:p w14:paraId="6A27B823" w14:textId="77777777" w:rsidR="00F714F6" w:rsidRDefault="00F714F6" w:rsidP="00D77E81">
                            <w:pPr>
                              <w:spacing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FC5D57C" id="Tekstvak 16" o:spid="_x0000_s1027" type="#_x0000_t202" style="position:absolute;margin-left:-29pt;margin-top:595.1pt;width:451.3pt;height:2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" filled="f" stroked="f" strokeweight=".5pt">
                <v:textbox>
                  <w:txbxContent>
                    <w:p w14:paraId="2375681C" w14:textId="33850008" w:rsidR="00F714F6" w:rsidRDefault="00CB221F" w:rsidP="00D77E81">
                      <w:pPr>
                        <w:spacing w:line="360" w:lineRule="auto"/>
                      </w:pPr>
                      <w:r>
                        <w:fldChar w:fldCharType="begin"/>
                      </w:r>
                      <w:r>
                        <w:instrText xml:space="preserve"> TIME \@ "d MMMM yyyy" </w:instrText>
                      </w:r>
                      <w:r>
                        <w:fldChar w:fldCharType="separate"/>
                      </w:r>
                      <w:r w:rsidR="00AA3CC9">
                        <w:rPr>
                          <w:noProof/>
                        </w:rPr>
                        <w:t>11 november 2022</w:t>
                      </w:r>
                      <w:r>
                        <w:fldChar w:fldCharType="end"/>
                      </w:r>
                      <w:r w:rsidR="00F714F6">
                        <w:t xml:space="preserve"> </w:t>
                      </w:r>
                      <w:r w:rsidR="00F714F6" w:rsidRPr="00F714F6">
                        <w:rPr>
                          <w:b/>
                          <w:color w:val="B1B5B8" w:themeColor="accent4"/>
                        </w:rPr>
                        <w:t>|</w:t>
                      </w:r>
                      <w:r w:rsidR="00F714F6">
                        <w:t xml:space="preserve"> </w:t>
                      </w:r>
                    </w:p>
                    <w:p w14:paraId="6A27B823" w14:textId="77777777" w:rsidR="00F714F6" w:rsidRDefault="00F714F6" w:rsidP="00D77E81">
                      <w:pPr>
                        <w:spacing w:line="360" w:lineRule="auto"/>
                      </w:pPr>
                    </w:p>
                  </w:txbxContent>
                </v:textbox>
              </v:shape>
            </w:pict>
          </mc:Fallback>
        </mc:AlternateContent>
      </w:r>
      <w:r w:rsidR="00F714F6" w:rsidRPr="00D77E81">
        <w:rPr>
          <w:rFonts w:asciiTheme="majorHAnsi" w:hAnsiTheme="majorHAnsi" w:cstheme="majorHAnsi"/>
          <w:color w:val="000000" w:themeColor="text1"/>
        </w:rPr>
        <w:br w:type="page"/>
      </w:r>
    </w:p>
    <w:p w14:paraId="644CCA63" w14:textId="77777777" w:rsidR="006B697A" w:rsidRPr="00D77E81" w:rsidRDefault="00E36D57" w:rsidP="00D77E81">
      <w:pPr>
        <w:pStyle w:val="Kop2"/>
        <w:spacing w:line="360" w:lineRule="auto"/>
        <w:rPr>
          <w:rFonts w:cstheme="majorHAnsi"/>
        </w:rPr>
      </w:pPr>
      <w:bookmarkStart w:id="0" w:name="_Toc485302541"/>
      <w:bookmarkStart w:id="1" w:name="_Toc115684207"/>
      <w:r w:rsidRPr="00D77E81">
        <w:rPr>
          <w:rFonts w:cstheme="majorHAnsi"/>
        </w:rPr>
        <w:lastRenderedPageBreak/>
        <w:t>Inleiding</w:t>
      </w:r>
      <w:bookmarkEnd w:id="0"/>
      <w:bookmarkEnd w:id="1"/>
    </w:p>
    <w:p w14:paraId="5A8C3637" w14:textId="475643BD" w:rsidR="00CD663B" w:rsidRDefault="00DC5969" w:rsidP="00B1760A">
      <w:pPr>
        <w:shd w:val="clear" w:color="auto" w:fill="FFFFFF"/>
        <w:jc w:val="both"/>
        <w:rPr>
          <w:color w:val="000000"/>
        </w:rPr>
      </w:pPr>
      <w:r>
        <w:rPr>
          <w:color w:val="000000"/>
        </w:rPr>
        <w:t xml:space="preserve">De belastingheffing over sparen en beleggen (box 3) houdt de gemoederen al jaren bezig. Op 24 december 2021 heeft de Hoge Raad een belangrijke uitspraak gedaan over box 3. Dit arrest kan grote gevolgen hebben voor het systeem van belastingheffing in box 3 sinds 2017. </w:t>
      </w:r>
      <w:bookmarkStart w:id="2" w:name="_Hlk94018144"/>
      <w:r w:rsidR="00EF760B">
        <w:rPr>
          <w:color w:val="000000"/>
        </w:rPr>
        <w:t>H</w:t>
      </w:r>
      <w:r w:rsidR="00B1760A" w:rsidRPr="00EF760B">
        <w:rPr>
          <w:color w:val="000000"/>
        </w:rPr>
        <w:t xml:space="preserve">et kabinet </w:t>
      </w:r>
      <w:r w:rsidR="00EF760B">
        <w:rPr>
          <w:color w:val="000000"/>
        </w:rPr>
        <w:t xml:space="preserve">heeft </w:t>
      </w:r>
      <w:r w:rsidR="00EC7DF1">
        <w:rPr>
          <w:color w:val="000000"/>
        </w:rPr>
        <w:t>gekozen voor rechtsherstel door middel van de forfaitaire spaarvariant.</w:t>
      </w:r>
      <w:r w:rsidR="00B1760A" w:rsidRPr="00EF760B">
        <w:rPr>
          <w:color w:val="000000"/>
        </w:rPr>
        <w:t xml:space="preserve"> </w:t>
      </w:r>
    </w:p>
    <w:p w14:paraId="48A252CB" w14:textId="77777777" w:rsidR="007F1DFE" w:rsidRDefault="007F1DFE" w:rsidP="00B1760A">
      <w:pPr>
        <w:shd w:val="clear" w:color="auto" w:fill="FFFFFF"/>
        <w:jc w:val="both"/>
        <w:rPr>
          <w:color w:val="000000"/>
        </w:rPr>
      </w:pPr>
    </w:p>
    <w:p w14:paraId="541F75B1" w14:textId="5944AEA1" w:rsidR="00325635" w:rsidRDefault="00504899" w:rsidP="00773651">
      <w:pPr>
        <w:shd w:val="clear" w:color="auto" w:fill="FFFFFF"/>
        <w:jc w:val="both"/>
        <w:rPr>
          <w:color w:val="000000"/>
        </w:rPr>
      </w:pPr>
      <w:r>
        <w:rPr>
          <w:color w:val="000000"/>
        </w:rPr>
        <w:t>De</w:t>
      </w:r>
      <w:r w:rsidR="00EC7DF1">
        <w:rPr>
          <w:color w:val="000000"/>
        </w:rPr>
        <w:t>ze</w:t>
      </w:r>
      <w:r>
        <w:rPr>
          <w:color w:val="000000"/>
        </w:rPr>
        <w:t xml:space="preserve"> </w:t>
      </w:r>
      <w:r w:rsidR="000D0DE0">
        <w:rPr>
          <w:color w:val="000000"/>
        </w:rPr>
        <w:t xml:space="preserve">forfaitaire </w:t>
      </w:r>
      <w:r>
        <w:rPr>
          <w:color w:val="000000"/>
        </w:rPr>
        <w:t xml:space="preserve">spaarvariant is van toepassing tot en met het jaar 2022. </w:t>
      </w:r>
      <w:r w:rsidR="00B1760A" w:rsidRPr="00EF760B">
        <w:rPr>
          <w:color w:val="000000"/>
        </w:rPr>
        <w:t xml:space="preserve"> </w:t>
      </w:r>
      <w:r>
        <w:rPr>
          <w:color w:val="000000"/>
        </w:rPr>
        <w:t>O</w:t>
      </w:r>
      <w:r w:rsidR="00EF760B">
        <w:rPr>
          <w:color w:val="000000"/>
        </w:rPr>
        <w:t>p</w:t>
      </w:r>
      <w:r w:rsidR="00B1760A" w:rsidRPr="00EF760B">
        <w:rPr>
          <w:color w:val="000000"/>
        </w:rPr>
        <w:t xml:space="preserve"> Prinsjesdag</w:t>
      </w:r>
      <w:r>
        <w:rPr>
          <w:color w:val="000000"/>
        </w:rPr>
        <w:t xml:space="preserve"> is de </w:t>
      </w:r>
      <w:r w:rsidR="00EC7DF1">
        <w:rPr>
          <w:color w:val="000000"/>
        </w:rPr>
        <w:t>O</w:t>
      </w:r>
      <w:r>
        <w:rPr>
          <w:color w:val="000000"/>
        </w:rPr>
        <w:t xml:space="preserve">verbruggingswet </w:t>
      </w:r>
      <w:r w:rsidR="00EC7DF1">
        <w:rPr>
          <w:color w:val="000000"/>
        </w:rPr>
        <w:t xml:space="preserve">box 3 </w:t>
      </w:r>
      <w:r>
        <w:rPr>
          <w:color w:val="000000"/>
        </w:rPr>
        <w:t xml:space="preserve">aangekondigd. De overbruggingswet is van toepassing </w:t>
      </w:r>
      <w:r w:rsidR="00EC7DF1">
        <w:rPr>
          <w:color w:val="000000"/>
        </w:rPr>
        <w:t>voor de jaren</w:t>
      </w:r>
      <w:r>
        <w:rPr>
          <w:color w:val="000000"/>
        </w:rPr>
        <w:t xml:space="preserve"> 2023 tot en met 202</w:t>
      </w:r>
      <w:r w:rsidR="00EC7DF1">
        <w:rPr>
          <w:color w:val="000000"/>
        </w:rPr>
        <w:t>5</w:t>
      </w:r>
      <w:r>
        <w:rPr>
          <w:color w:val="000000"/>
        </w:rPr>
        <w:t>.</w:t>
      </w:r>
      <w:r w:rsidR="00B1760A" w:rsidRPr="00EF760B">
        <w:rPr>
          <w:color w:val="000000"/>
        </w:rPr>
        <w:t xml:space="preserve"> </w:t>
      </w:r>
    </w:p>
    <w:p w14:paraId="3AEC2E15" w14:textId="77777777" w:rsidR="008D12C1" w:rsidRDefault="008D12C1" w:rsidP="00773651">
      <w:pPr>
        <w:shd w:val="clear" w:color="auto" w:fill="FFFFFF"/>
        <w:jc w:val="both"/>
        <w:rPr>
          <w:color w:val="000000"/>
        </w:rPr>
      </w:pPr>
    </w:p>
    <w:bookmarkEnd w:id="2"/>
    <w:p w14:paraId="461C791C" w14:textId="062B3F02" w:rsidR="00DC5969" w:rsidRDefault="00DC5969" w:rsidP="00773651">
      <w:pPr>
        <w:jc w:val="both"/>
      </w:pPr>
      <w:r>
        <w:t>CROP heeft een team van fiscalisten dat de ontwikkelingen naar aanleiding van het arrest van de Hoge Raad van 24 december 2021 op de voet voor u volgt. Wij hebben de 10 meest gestelde vragen door spaarders en beleggers verzameld en geven onze reactie hierop</w:t>
      </w:r>
      <w:r w:rsidR="00E34241">
        <w:t>.</w:t>
      </w:r>
      <w:r>
        <w:t xml:space="preserve"> </w:t>
      </w:r>
    </w:p>
    <w:p w14:paraId="42599C6C" w14:textId="77777777" w:rsidR="00FB33E0" w:rsidRPr="00D77E81" w:rsidRDefault="00FB33E0" w:rsidP="00D77E81">
      <w:pPr>
        <w:spacing w:line="360" w:lineRule="auto"/>
        <w:rPr>
          <w:rFonts w:asciiTheme="majorHAnsi" w:hAnsiTheme="majorHAnsi" w:cstheme="majorHAnsi"/>
          <w:color w:val="000000" w:themeColor="text1"/>
        </w:rPr>
      </w:pPr>
    </w:p>
    <w:p w14:paraId="249F0522" w14:textId="77777777" w:rsidR="006B697A" w:rsidRPr="00D77E81" w:rsidRDefault="006B697A" w:rsidP="00D77E81">
      <w:pPr>
        <w:spacing w:line="360" w:lineRule="auto"/>
        <w:rPr>
          <w:rFonts w:asciiTheme="majorHAnsi" w:hAnsiTheme="majorHAnsi" w:cstheme="majorHAnsi"/>
          <w:color w:val="000000" w:themeColor="text1"/>
        </w:rPr>
      </w:pPr>
    </w:p>
    <w:p w14:paraId="0394B9AE" w14:textId="77777777" w:rsidR="00E36D57" w:rsidRPr="00D77E81" w:rsidRDefault="00E36D57" w:rsidP="00D77E81">
      <w:pPr>
        <w:spacing w:line="360" w:lineRule="auto"/>
        <w:rPr>
          <w:rFonts w:asciiTheme="majorHAnsi" w:hAnsiTheme="majorHAnsi" w:cstheme="majorHAnsi"/>
          <w:color w:val="000000" w:themeColor="text1"/>
        </w:rPr>
      </w:pPr>
    </w:p>
    <w:p w14:paraId="7BA3F0E5" w14:textId="77777777" w:rsidR="007C6BEB" w:rsidRPr="00D77E81" w:rsidRDefault="007C6BEB" w:rsidP="00D77E81">
      <w:pPr>
        <w:spacing w:line="360" w:lineRule="auto"/>
        <w:rPr>
          <w:rFonts w:asciiTheme="majorHAnsi" w:hAnsiTheme="majorHAnsi" w:cstheme="majorHAnsi"/>
          <w:color w:val="000000" w:themeColor="text1"/>
        </w:rPr>
      </w:pPr>
      <w:r w:rsidRPr="00D77E81">
        <w:rPr>
          <w:rFonts w:asciiTheme="majorHAnsi" w:hAnsiTheme="majorHAnsi" w:cstheme="majorHAnsi"/>
          <w:color w:val="000000" w:themeColor="text1"/>
        </w:rPr>
        <w:br w:type="page"/>
      </w:r>
    </w:p>
    <w:sdt>
      <w:sdtPr>
        <w:rPr>
          <w:rFonts w:asciiTheme="minorHAnsi" w:eastAsiaTheme="minorHAnsi" w:hAnsiTheme="minorHAnsi" w:cstheme="majorHAnsi"/>
          <w:b w:val="0"/>
          <w:bCs w:val="0"/>
          <w:color w:val="000000" w:themeColor="text1"/>
          <w:sz w:val="22"/>
          <w:szCs w:val="22"/>
        </w:rPr>
        <w:id w:val="1495527364"/>
        <w:docPartObj>
          <w:docPartGallery w:val="Table of Contents"/>
          <w:docPartUnique/>
        </w:docPartObj>
      </w:sdtPr>
      <w:sdtEndPr>
        <w:rPr>
          <w:color w:val="auto"/>
        </w:rPr>
      </w:sdtEndPr>
      <w:sdtContent>
        <w:p w14:paraId="2B1A89F5" w14:textId="4ABB60FB" w:rsidR="006B7E7E" w:rsidRPr="00A64B7E" w:rsidRDefault="006B7E7E" w:rsidP="00A64B7E">
          <w:pPr>
            <w:pStyle w:val="Kopvaninhoudsopgave"/>
            <w:spacing w:line="360" w:lineRule="auto"/>
            <w:rPr>
              <w:rFonts w:cstheme="majorHAnsi"/>
              <w:color w:val="B1B5B8" w:themeColor="accent4"/>
            </w:rPr>
          </w:pPr>
          <w:r w:rsidRPr="00D77E81">
            <w:rPr>
              <w:rFonts w:cstheme="majorHAnsi"/>
              <w:color w:val="B1B5B8" w:themeColor="accent4"/>
            </w:rPr>
            <w:t>Inhoud</w:t>
          </w:r>
        </w:p>
        <w:p w14:paraId="0BD0396E" w14:textId="759D2A14" w:rsidR="00F76887" w:rsidRDefault="0058593A" w:rsidP="00A64B7E">
          <w:pPr>
            <w:pStyle w:val="Inhopg1"/>
            <w:rPr>
              <w:smallCaps w:val="0"/>
              <w:lang w:eastAsia="nl-NL"/>
            </w:rPr>
          </w:pPr>
          <w:r w:rsidRPr="00D77E81">
            <w:rPr>
              <w:rFonts w:asciiTheme="majorHAnsi" w:hAnsiTheme="majorHAnsi" w:cstheme="majorHAnsi"/>
              <w:smallCaps w:val="0"/>
              <w:color w:val="000000" w:themeColor="text1"/>
            </w:rPr>
            <w:fldChar w:fldCharType="begin"/>
          </w:r>
          <w:r w:rsidR="006B7E7E" w:rsidRPr="00D77E81">
            <w:rPr>
              <w:rFonts w:asciiTheme="majorHAnsi" w:hAnsiTheme="majorHAnsi" w:cstheme="majorHAnsi"/>
              <w:smallCaps w:val="0"/>
              <w:color w:val="000000" w:themeColor="text1"/>
            </w:rPr>
            <w:instrText xml:space="preserve"> TOC \o "1-1" \h \z \u \t "Kop 2;1;Kop 3;1" </w:instrText>
          </w:r>
          <w:r w:rsidRPr="00D77E81">
            <w:rPr>
              <w:rFonts w:asciiTheme="majorHAnsi" w:hAnsiTheme="majorHAnsi" w:cstheme="majorHAnsi"/>
              <w:smallCaps w:val="0"/>
              <w:color w:val="000000" w:themeColor="text1"/>
            </w:rPr>
            <w:fldChar w:fldCharType="separate"/>
          </w:r>
          <w:hyperlink w:anchor="_Toc115684207" w:history="1">
            <w:r w:rsidR="00F76887" w:rsidRPr="007974CC">
              <w:rPr>
                <w:rStyle w:val="Hyperlink"/>
                <w:rFonts w:cstheme="majorHAnsi"/>
              </w:rPr>
              <w:t>Inleiding</w:t>
            </w:r>
            <w:r w:rsidR="00F76887">
              <w:rPr>
                <w:webHidden/>
              </w:rPr>
              <w:tab/>
            </w:r>
            <w:r w:rsidR="00F76887">
              <w:rPr>
                <w:webHidden/>
              </w:rPr>
              <w:fldChar w:fldCharType="begin"/>
            </w:r>
            <w:r w:rsidR="00F76887">
              <w:rPr>
                <w:webHidden/>
              </w:rPr>
              <w:instrText xml:space="preserve"> PAGEREF _Toc115684207 \h </w:instrText>
            </w:r>
            <w:r w:rsidR="00F76887">
              <w:rPr>
                <w:webHidden/>
              </w:rPr>
            </w:r>
            <w:r w:rsidR="00F76887">
              <w:rPr>
                <w:webHidden/>
              </w:rPr>
              <w:fldChar w:fldCharType="separate"/>
            </w:r>
            <w:r w:rsidR="00F76887">
              <w:rPr>
                <w:webHidden/>
              </w:rPr>
              <w:t>1</w:t>
            </w:r>
            <w:r w:rsidR="00F76887">
              <w:rPr>
                <w:webHidden/>
              </w:rPr>
              <w:fldChar w:fldCharType="end"/>
            </w:r>
          </w:hyperlink>
        </w:p>
        <w:p w14:paraId="4E37DC92" w14:textId="6628D1B7" w:rsidR="00F76887" w:rsidRDefault="00F35FF4" w:rsidP="00A64B7E">
          <w:pPr>
            <w:pStyle w:val="Inhopg1"/>
            <w:tabs>
              <w:tab w:val="left" w:pos="1080"/>
            </w:tabs>
            <w:rPr>
              <w:smallCaps w:val="0"/>
              <w:lang w:eastAsia="nl-NL"/>
            </w:rPr>
          </w:pPr>
          <w:hyperlink w:anchor="_Toc115684208" w:history="1">
            <w:r w:rsidR="00F76887" w:rsidRPr="007974CC">
              <w:rPr>
                <w:rStyle w:val="Hyperlink"/>
                <w:rFonts w:eastAsia="Times New Roman"/>
              </w:rPr>
              <w:t>1.</w:t>
            </w:r>
            <w:r w:rsidR="00F76887">
              <w:rPr>
                <w:smallCaps w:val="0"/>
                <w:lang w:eastAsia="nl-NL"/>
              </w:rPr>
              <w:tab/>
            </w:r>
            <w:r w:rsidR="00F76887" w:rsidRPr="007974CC">
              <w:rPr>
                <w:rStyle w:val="Hyperlink"/>
                <w:rFonts w:eastAsia="Times New Roman"/>
              </w:rPr>
              <w:t>Wat maakt het arrest van de Hoge Raad van 24 december 2021 zo belangwekkend?</w:t>
            </w:r>
            <w:r w:rsidR="00F76887">
              <w:rPr>
                <w:webHidden/>
              </w:rPr>
              <w:tab/>
            </w:r>
            <w:r w:rsidR="00F76887">
              <w:rPr>
                <w:webHidden/>
              </w:rPr>
              <w:fldChar w:fldCharType="begin"/>
            </w:r>
            <w:r w:rsidR="00F76887">
              <w:rPr>
                <w:webHidden/>
              </w:rPr>
              <w:instrText xml:space="preserve"> PAGEREF _Toc115684208 \h </w:instrText>
            </w:r>
            <w:r w:rsidR="00F76887">
              <w:rPr>
                <w:webHidden/>
              </w:rPr>
            </w:r>
            <w:r w:rsidR="00F76887">
              <w:rPr>
                <w:webHidden/>
              </w:rPr>
              <w:fldChar w:fldCharType="separate"/>
            </w:r>
            <w:r w:rsidR="00F76887">
              <w:rPr>
                <w:webHidden/>
              </w:rPr>
              <w:t>3</w:t>
            </w:r>
            <w:r w:rsidR="00F76887">
              <w:rPr>
                <w:webHidden/>
              </w:rPr>
              <w:fldChar w:fldCharType="end"/>
            </w:r>
          </w:hyperlink>
        </w:p>
        <w:p w14:paraId="50159BF0" w14:textId="4D9A4396" w:rsidR="00F76887" w:rsidRDefault="00F35FF4" w:rsidP="00A64B7E">
          <w:pPr>
            <w:pStyle w:val="Inhopg1"/>
            <w:tabs>
              <w:tab w:val="left" w:pos="1080"/>
            </w:tabs>
            <w:rPr>
              <w:smallCaps w:val="0"/>
              <w:lang w:eastAsia="nl-NL"/>
            </w:rPr>
          </w:pPr>
          <w:hyperlink w:anchor="_Toc115684209" w:history="1">
            <w:r w:rsidR="00F76887" w:rsidRPr="007974CC">
              <w:rPr>
                <w:rStyle w:val="Hyperlink"/>
                <w:rFonts w:eastAsia="Times New Roman"/>
              </w:rPr>
              <w:t>2.</w:t>
            </w:r>
            <w:r w:rsidR="00F76887">
              <w:rPr>
                <w:smallCaps w:val="0"/>
                <w:lang w:eastAsia="nl-NL"/>
              </w:rPr>
              <w:tab/>
            </w:r>
            <w:r w:rsidR="00F76887" w:rsidRPr="007974CC">
              <w:rPr>
                <w:rStyle w:val="Hyperlink"/>
                <w:rFonts w:eastAsia="Times New Roman"/>
              </w:rPr>
              <w:t>Wat zijn de gevolgen van het arrest en wat kunnen spaarders/ beleggers nu verwachten?</w:t>
            </w:r>
            <w:r w:rsidR="00F76887">
              <w:rPr>
                <w:webHidden/>
              </w:rPr>
              <w:tab/>
            </w:r>
            <w:r w:rsidR="00F76887">
              <w:rPr>
                <w:webHidden/>
              </w:rPr>
              <w:fldChar w:fldCharType="begin"/>
            </w:r>
            <w:r w:rsidR="00F76887">
              <w:rPr>
                <w:webHidden/>
              </w:rPr>
              <w:instrText xml:space="preserve"> PAGEREF _Toc115684209 \h </w:instrText>
            </w:r>
            <w:r w:rsidR="00F76887">
              <w:rPr>
                <w:webHidden/>
              </w:rPr>
            </w:r>
            <w:r w:rsidR="00F76887">
              <w:rPr>
                <w:webHidden/>
              </w:rPr>
              <w:fldChar w:fldCharType="separate"/>
            </w:r>
            <w:r w:rsidR="00F76887">
              <w:rPr>
                <w:webHidden/>
              </w:rPr>
              <w:t>3</w:t>
            </w:r>
            <w:r w:rsidR="00F76887">
              <w:rPr>
                <w:webHidden/>
              </w:rPr>
              <w:fldChar w:fldCharType="end"/>
            </w:r>
          </w:hyperlink>
        </w:p>
        <w:p w14:paraId="680C2A4A" w14:textId="4456DF5D" w:rsidR="00F76887" w:rsidRDefault="00F35FF4" w:rsidP="00A64B7E">
          <w:pPr>
            <w:pStyle w:val="Inhopg1"/>
            <w:tabs>
              <w:tab w:val="left" w:pos="1080"/>
            </w:tabs>
            <w:rPr>
              <w:smallCaps w:val="0"/>
              <w:lang w:eastAsia="nl-NL"/>
            </w:rPr>
          </w:pPr>
          <w:hyperlink w:anchor="_Toc115684210" w:history="1">
            <w:r w:rsidR="00F76887" w:rsidRPr="007974CC">
              <w:rPr>
                <w:rStyle w:val="Hyperlink"/>
                <w:rFonts w:eastAsia="Times New Roman"/>
              </w:rPr>
              <w:t>3.</w:t>
            </w:r>
            <w:r w:rsidR="00F76887">
              <w:rPr>
                <w:smallCaps w:val="0"/>
                <w:lang w:eastAsia="nl-NL"/>
              </w:rPr>
              <w:tab/>
            </w:r>
            <w:r w:rsidR="00F76887" w:rsidRPr="007974CC">
              <w:rPr>
                <w:rStyle w:val="Hyperlink"/>
                <w:rFonts w:eastAsia="Times New Roman"/>
              </w:rPr>
              <w:t>Welke actie moet ik ondernemen om te veel betaalde belasting terug te krijgen?</w:t>
            </w:r>
            <w:r w:rsidR="00F76887">
              <w:rPr>
                <w:webHidden/>
              </w:rPr>
              <w:tab/>
            </w:r>
            <w:r w:rsidR="00F76887">
              <w:rPr>
                <w:webHidden/>
              </w:rPr>
              <w:fldChar w:fldCharType="begin"/>
            </w:r>
            <w:r w:rsidR="00F76887">
              <w:rPr>
                <w:webHidden/>
              </w:rPr>
              <w:instrText xml:space="preserve"> PAGEREF _Toc115684210 \h </w:instrText>
            </w:r>
            <w:r w:rsidR="00F76887">
              <w:rPr>
                <w:webHidden/>
              </w:rPr>
            </w:r>
            <w:r w:rsidR="00F76887">
              <w:rPr>
                <w:webHidden/>
              </w:rPr>
              <w:fldChar w:fldCharType="separate"/>
            </w:r>
            <w:r w:rsidR="00F76887">
              <w:rPr>
                <w:webHidden/>
              </w:rPr>
              <w:t>4</w:t>
            </w:r>
            <w:r w:rsidR="00F76887">
              <w:rPr>
                <w:webHidden/>
              </w:rPr>
              <w:fldChar w:fldCharType="end"/>
            </w:r>
          </w:hyperlink>
        </w:p>
        <w:p w14:paraId="2B9086F7" w14:textId="7D1846FF" w:rsidR="00F76887" w:rsidRDefault="00F35FF4" w:rsidP="00A64B7E">
          <w:pPr>
            <w:pStyle w:val="Inhopg1"/>
            <w:tabs>
              <w:tab w:val="left" w:pos="1080"/>
            </w:tabs>
            <w:rPr>
              <w:smallCaps w:val="0"/>
              <w:lang w:eastAsia="nl-NL"/>
            </w:rPr>
          </w:pPr>
          <w:hyperlink w:anchor="_Toc115684214" w:history="1">
            <w:r w:rsidR="00F76887" w:rsidRPr="007974CC">
              <w:rPr>
                <w:rStyle w:val="Hyperlink"/>
                <w:rFonts w:eastAsia="Times New Roman"/>
              </w:rPr>
              <w:t>4.</w:t>
            </w:r>
            <w:r w:rsidR="00F76887">
              <w:rPr>
                <w:smallCaps w:val="0"/>
                <w:lang w:eastAsia="nl-NL"/>
              </w:rPr>
              <w:tab/>
            </w:r>
            <w:r w:rsidR="00F76887" w:rsidRPr="007974CC">
              <w:rPr>
                <w:rStyle w:val="Hyperlink"/>
                <w:rFonts w:eastAsia="Times New Roman"/>
              </w:rPr>
              <w:t>Wat houdt massaal bewaar in en welke gevolgen heeft dit voor mij?</w:t>
            </w:r>
            <w:r w:rsidR="00F76887">
              <w:rPr>
                <w:webHidden/>
              </w:rPr>
              <w:tab/>
            </w:r>
            <w:r w:rsidR="00F76887">
              <w:rPr>
                <w:webHidden/>
              </w:rPr>
              <w:fldChar w:fldCharType="begin"/>
            </w:r>
            <w:r w:rsidR="00F76887">
              <w:rPr>
                <w:webHidden/>
              </w:rPr>
              <w:instrText xml:space="preserve"> PAGEREF _Toc115684214 \h </w:instrText>
            </w:r>
            <w:r w:rsidR="00F76887">
              <w:rPr>
                <w:webHidden/>
              </w:rPr>
            </w:r>
            <w:r w:rsidR="00F76887">
              <w:rPr>
                <w:webHidden/>
              </w:rPr>
              <w:fldChar w:fldCharType="separate"/>
            </w:r>
            <w:r w:rsidR="00F76887">
              <w:rPr>
                <w:webHidden/>
              </w:rPr>
              <w:t>5</w:t>
            </w:r>
            <w:r w:rsidR="00F76887">
              <w:rPr>
                <w:webHidden/>
              </w:rPr>
              <w:fldChar w:fldCharType="end"/>
            </w:r>
          </w:hyperlink>
        </w:p>
        <w:p w14:paraId="62968DAA" w14:textId="3846AFB0" w:rsidR="00F76887" w:rsidRDefault="00F35FF4" w:rsidP="00A64B7E">
          <w:pPr>
            <w:pStyle w:val="Inhopg1"/>
            <w:tabs>
              <w:tab w:val="left" w:pos="1080"/>
            </w:tabs>
            <w:rPr>
              <w:smallCaps w:val="0"/>
              <w:lang w:eastAsia="nl-NL"/>
            </w:rPr>
          </w:pPr>
          <w:hyperlink w:anchor="_Toc115684215" w:history="1">
            <w:r w:rsidR="00F76887" w:rsidRPr="007974CC">
              <w:rPr>
                <w:rStyle w:val="Hyperlink"/>
                <w:rFonts w:eastAsia="Times New Roman"/>
              </w:rPr>
              <w:t>5.</w:t>
            </w:r>
            <w:r w:rsidR="00F76887">
              <w:rPr>
                <w:smallCaps w:val="0"/>
                <w:lang w:eastAsia="nl-NL"/>
              </w:rPr>
              <w:tab/>
            </w:r>
            <w:r w:rsidR="00F76887" w:rsidRPr="007974CC">
              <w:rPr>
                <w:rStyle w:val="Hyperlink"/>
                <w:rFonts w:eastAsia="Times New Roman"/>
              </w:rPr>
              <w:t>Hoe wordt het daadwerkelijk behaalde rendement precies berekend?</w:t>
            </w:r>
            <w:r w:rsidR="00F76887">
              <w:rPr>
                <w:webHidden/>
              </w:rPr>
              <w:tab/>
            </w:r>
            <w:r w:rsidR="00F76887">
              <w:rPr>
                <w:webHidden/>
              </w:rPr>
              <w:fldChar w:fldCharType="begin"/>
            </w:r>
            <w:r w:rsidR="00F76887">
              <w:rPr>
                <w:webHidden/>
              </w:rPr>
              <w:instrText xml:space="preserve"> PAGEREF _Toc115684215 \h </w:instrText>
            </w:r>
            <w:r w:rsidR="00F76887">
              <w:rPr>
                <w:webHidden/>
              </w:rPr>
            </w:r>
            <w:r w:rsidR="00F76887">
              <w:rPr>
                <w:webHidden/>
              </w:rPr>
              <w:fldChar w:fldCharType="separate"/>
            </w:r>
            <w:r w:rsidR="00F76887">
              <w:rPr>
                <w:webHidden/>
              </w:rPr>
              <w:t>5</w:t>
            </w:r>
            <w:r w:rsidR="00F76887">
              <w:rPr>
                <w:webHidden/>
              </w:rPr>
              <w:fldChar w:fldCharType="end"/>
            </w:r>
          </w:hyperlink>
        </w:p>
        <w:p w14:paraId="44C5AE17" w14:textId="3857DE70" w:rsidR="00F76887" w:rsidRDefault="00F35FF4" w:rsidP="00A64B7E">
          <w:pPr>
            <w:pStyle w:val="Inhopg1"/>
            <w:tabs>
              <w:tab w:val="left" w:pos="1080"/>
            </w:tabs>
            <w:rPr>
              <w:smallCaps w:val="0"/>
              <w:lang w:eastAsia="nl-NL"/>
            </w:rPr>
          </w:pPr>
          <w:hyperlink w:anchor="_Toc115684216" w:history="1">
            <w:r w:rsidR="00F76887" w:rsidRPr="007974CC">
              <w:rPr>
                <w:rStyle w:val="Hyperlink"/>
                <w:rFonts w:eastAsia="Times New Roman"/>
              </w:rPr>
              <w:t>6.</w:t>
            </w:r>
            <w:r w:rsidR="00F76887">
              <w:rPr>
                <w:smallCaps w:val="0"/>
                <w:lang w:eastAsia="nl-NL"/>
              </w:rPr>
              <w:tab/>
            </w:r>
            <w:r w:rsidR="00F76887" w:rsidRPr="007974CC">
              <w:rPr>
                <w:rStyle w:val="Hyperlink"/>
                <w:rFonts w:eastAsia="Times New Roman"/>
              </w:rPr>
              <w:t>Wat is het gevolg als het werkelijk behaalde rendement lager is?</w:t>
            </w:r>
            <w:r w:rsidR="00F76887">
              <w:rPr>
                <w:webHidden/>
              </w:rPr>
              <w:tab/>
            </w:r>
            <w:r w:rsidR="00F76887">
              <w:rPr>
                <w:webHidden/>
              </w:rPr>
              <w:fldChar w:fldCharType="begin"/>
            </w:r>
            <w:r w:rsidR="00F76887">
              <w:rPr>
                <w:webHidden/>
              </w:rPr>
              <w:instrText xml:space="preserve"> PAGEREF _Toc115684216 \h </w:instrText>
            </w:r>
            <w:r w:rsidR="00F76887">
              <w:rPr>
                <w:webHidden/>
              </w:rPr>
            </w:r>
            <w:r w:rsidR="00F76887">
              <w:rPr>
                <w:webHidden/>
              </w:rPr>
              <w:fldChar w:fldCharType="separate"/>
            </w:r>
            <w:r w:rsidR="00F76887">
              <w:rPr>
                <w:webHidden/>
              </w:rPr>
              <w:t>8</w:t>
            </w:r>
            <w:r w:rsidR="00F76887">
              <w:rPr>
                <w:webHidden/>
              </w:rPr>
              <w:fldChar w:fldCharType="end"/>
            </w:r>
          </w:hyperlink>
        </w:p>
        <w:p w14:paraId="6EB48171" w14:textId="62077075" w:rsidR="00F76887" w:rsidRDefault="00F35FF4" w:rsidP="00A64B7E">
          <w:pPr>
            <w:pStyle w:val="Inhopg1"/>
            <w:tabs>
              <w:tab w:val="left" w:pos="1080"/>
            </w:tabs>
            <w:rPr>
              <w:smallCaps w:val="0"/>
              <w:lang w:eastAsia="nl-NL"/>
            </w:rPr>
          </w:pPr>
          <w:hyperlink w:anchor="_Toc115684217" w:history="1">
            <w:r w:rsidR="00F76887" w:rsidRPr="007974CC">
              <w:rPr>
                <w:rStyle w:val="Hyperlink"/>
                <w:rFonts w:eastAsia="Times New Roman"/>
              </w:rPr>
              <w:t>7.</w:t>
            </w:r>
            <w:r w:rsidR="00F76887">
              <w:rPr>
                <w:smallCaps w:val="0"/>
                <w:lang w:eastAsia="nl-NL"/>
              </w:rPr>
              <w:tab/>
            </w:r>
            <w:r w:rsidR="00F76887" w:rsidRPr="007974CC">
              <w:rPr>
                <w:rStyle w:val="Hyperlink"/>
                <w:rFonts w:eastAsia="Times New Roman"/>
              </w:rPr>
              <w:t>Kom ik ook in aanmerking voor een belastingvermindering wanneer ik niet (tijdig) bezwaar heb gemaakt tegen de box 3-heffing?</w:t>
            </w:r>
            <w:r w:rsidR="00F76887">
              <w:rPr>
                <w:webHidden/>
              </w:rPr>
              <w:tab/>
            </w:r>
            <w:r w:rsidR="00F76887">
              <w:rPr>
                <w:webHidden/>
              </w:rPr>
              <w:fldChar w:fldCharType="begin"/>
            </w:r>
            <w:r w:rsidR="00F76887">
              <w:rPr>
                <w:webHidden/>
              </w:rPr>
              <w:instrText xml:space="preserve"> PAGEREF _Toc115684217 \h </w:instrText>
            </w:r>
            <w:r w:rsidR="00F76887">
              <w:rPr>
                <w:webHidden/>
              </w:rPr>
            </w:r>
            <w:r w:rsidR="00F76887">
              <w:rPr>
                <w:webHidden/>
              </w:rPr>
              <w:fldChar w:fldCharType="separate"/>
            </w:r>
            <w:r w:rsidR="00F76887">
              <w:rPr>
                <w:webHidden/>
              </w:rPr>
              <w:t>8</w:t>
            </w:r>
            <w:r w:rsidR="00F76887">
              <w:rPr>
                <w:webHidden/>
              </w:rPr>
              <w:fldChar w:fldCharType="end"/>
            </w:r>
          </w:hyperlink>
        </w:p>
        <w:p w14:paraId="1DD6CB22" w14:textId="77777777" w:rsidR="00F76887" w:rsidRDefault="00F35FF4" w:rsidP="00A64B7E">
          <w:pPr>
            <w:pStyle w:val="Inhopg1"/>
            <w:tabs>
              <w:tab w:val="left" w:pos="1080"/>
            </w:tabs>
            <w:rPr>
              <w:smallCaps w:val="0"/>
              <w:lang w:eastAsia="nl-NL"/>
            </w:rPr>
          </w:pPr>
          <w:hyperlink w:anchor="_Toc115684218" w:history="1">
            <w:r w:rsidR="00F76887" w:rsidRPr="007974CC">
              <w:rPr>
                <w:rStyle w:val="Hyperlink"/>
                <w:rFonts w:eastAsia="Times New Roman"/>
              </w:rPr>
              <w:t>8.</w:t>
            </w:r>
            <w:r w:rsidR="00F76887">
              <w:rPr>
                <w:smallCaps w:val="0"/>
                <w:lang w:eastAsia="nl-NL"/>
              </w:rPr>
              <w:tab/>
            </w:r>
            <w:r w:rsidR="00F76887" w:rsidRPr="007974CC">
              <w:rPr>
                <w:rStyle w:val="Hyperlink"/>
                <w:rFonts w:eastAsia="Times New Roman"/>
              </w:rPr>
              <w:t xml:space="preserve">Wat als ik een </w:t>
            </w:r>
            <w:r w:rsidR="00F76887" w:rsidRPr="00AA3CC9">
              <w:t>hoger</w:t>
            </w:r>
            <w:r w:rsidR="00F76887" w:rsidRPr="007974CC">
              <w:rPr>
                <w:rStyle w:val="Hyperlink"/>
                <w:rFonts w:eastAsia="Times New Roman"/>
              </w:rPr>
              <w:t xml:space="preserve"> rendement heb dan het forfaitair rendement?</w:t>
            </w:r>
            <w:r w:rsidR="00F76887">
              <w:rPr>
                <w:webHidden/>
              </w:rPr>
              <w:tab/>
            </w:r>
            <w:r w:rsidR="00F76887">
              <w:rPr>
                <w:webHidden/>
              </w:rPr>
              <w:fldChar w:fldCharType="begin"/>
            </w:r>
            <w:r w:rsidR="00F76887">
              <w:rPr>
                <w:webHidden/>
              </w:rPr>
              <w:instrText xml:space="preserve"> PAGEREF _Toc115684218 \h </w:instrText>
            </w:r>
            <w:r w:rsidR="00F76887">
              <w:rPr>
                <w:webHidden/>
              </w:rPr>
            </w:r>
            <w:r w:rsidR="00F76887">
              <w:rPr>
                <w:webHidden/>
              </w:rPr>
              <w:fldChar w:fldCharType="separate"/>
            </w:r>
            <w:r w:rsidR="00F76887">
              <w:rPr>
                <w:webHidden/>
              </w:rPr>
              <w:t>9</w:t>
            </w:r>
            <w:r w:rsidR="00F76887">
              <w:rPr>
                <w:webHidden/>
              </w:rPr>
              <w:fldChar w:fldCharType="end"/>
            </w:r>
          </w:hyperlink>
        </w:p>
        <w:p w14:paraId="543B8D39" w14:textId="4D5C31B5" w:rsidR="00F76887" w:rsidRDefault="00F35FF4" w:rsidP="00A64B7E">
          <w:pPr>
            <w:pStyle w:val="Inhopg1"/>
            <w:tabs>
              <w:tab w:val="left" w:pos="1080"/>
            </w:tabs>
            <w:rPr>
              <w:smallCaps w:val="0"/>
              <w:lang w:eastAsia="nl-NL"/>
            </w:rPr>
          </w:pPr>
          <w:hyperlink w:anchor="_Toc115684219" w:history="1">
            <w:r w:rsidR="00F76887" w:rsidRPr="007974CC">
              <w:rPr>
                <w:rStyle w:val="Hyperlink"/>
                <w:rFonts w:eastAsia="Times New Roman"/>
              </w:rPr>
              <w:t>9.</w:t>
            </w:r>
            <w:r w:rsidR="00F76887">
              <w:rPr>
                <w:smallCaps w:val="0"/>
                <w:lang w:eastAsia="nl-NL"/>
              </w:rPr>
              <w:tab/>
            </w:r>
            <w:r w:rsidR="00F76887" w:rsidRPr="007974CC">
              <w:rPr>
                <w:rStyle w:val="Hyperlink"/>
                <w:rFonts w:eastAsia="Times New Roman"/>
              </w:rPr>
              <w:t>Hoe zit het met het arrest van de Hoge Raad en mijn voorlopige aanslag inkomstenbelasting 2022 en volgende jaren?</w:t>
            </w:r>
            <w:r w:rsidR="00F76887">
              <w:rPr>
                <w:webHidden/>
              </w:rPr>
              <w:tab/>
            </w:r>
            <w:r w:rsidR="00F76887">
              <w:rPr>
                <w:webHidden/>
              </w:rPr>
              <w:fldChar w:fldCharType="begin"/>
            </w:r>
            <w:r w:rsidR="00F76887">
              <w:rPr>
                <w:webHidden/>
              </w:rPr>
              <w:instrText xml:space="preserve"> PAGEREF _Toc115684219 \h </w:instrText>
            </w:r>
            <w:r w:rsidR="00F76887">
              <w:rPr>
                <w:webHidden/>
              </w:rPr>
            </w:r>
            <w:r w:rsidR="00F76887">
              <w:rPr>
                <w:webHidden/>
              </w:rPr>
              <w:fldChar w:fldCharType="separate"/>
            </w:r>
            <w:r w:rsidR="00F76887">
              <w:rPr>
                <w:webHidden/>
              </w:rPr>
              <w:t>9</w:t>
            </w:r>
            <w:r w:rsidR="00F76887">
              <w:rPr>
                <w:webHidden/>
              </w:rPr>
              <w:fldChar w:fldCharType="end"/>
            </w:r>
          </w:hyperlink>
        </w:p>
        <w:p w14:paraId="0BA5B48D" w14:textId="7AC0F286" w:rsidR="00F76887" w:rsidRDefault="00F35FF4" w:rsidP="00A64B7E">
          <w:pPr>
            <w:pStyle w:val="Inhopg1"/>
            <w:tabs>
              <w:tab w:val="left" w:pos="1080"/>
            </w:tabs>
            <w:rPr>
              <w:smallCaps w:val="0"/>
              <w:lang w:eastAsia="nl-NL"/>
            </w:rPr>
          </w:pPr>
          <w:hyperlink w:anchor="_Toc115684220" w:history="1">
            <w:r w:rsidR="00F76887" w:rsidRPr="007974CC">
              <w:rPr>
                <w:rStyle w:val="Hyperlink"/>
                <w:rFonts w:eastAsia="Times New Roman"/>
              </w:rPr>
              <w:t>10.</w:t>
            </w:r>
            <w:r w:rsidR="00F76887">
              <w:rPr>
                <w:smallCaps w:val="0"/>
                <w:lang w:eastAsia="nl-NL"/>
              </w:rPr>
              <w:tab/>
            </w:r>
            <w:r w:rsidR="00F76887" w:rsidRPr="007974CC">
              <w:rPr>
                <w:rStyle w:val="Hyperlink"/>
                <w:rFonts w:eastAsia="Times New Roman"/>
              </w:rPr>
              <w:t>Wat kan CROP voor mij doen om te veel betaalde belasting terug te vragen?</w:t>
            </w:r>
            <w:r w:rsidR="00F76887">
              <w:rPr>
                <w:webHidden/>
              </w:rPr>
              <w:tab/>
            </w:r>
            <w:r w:rsidR="00F76887">
              <w:rPr>
                <w:webHidden/>
              </w:rPr>
              <w:fldChar w:fldCharType="begin"/>
            </w:r>
            <w:r w:rsidR="00F76887">
              <w:rPr>
                <w:webHidden/>
              </w:rPr>
              <w:instrText xml:space="preserve"> PAGEREF _Toc115684220 \h </w:instrText>
            </w:r>
            <w:r w:rsidR="00F76887">
              <w:rPr>
                <w:webHidden/>
              </w:rPr>
            </w:r>
            <w:r w:rsidR="00F76887">
              <w:rPr>
                <w:webHidden/>
              </w:rPr>
              <w:fldChar w:fldCharType="separate"/>
            </w:r>
            <w:r w:rsidR="00F76887">
              <w:rPr>
                <w:webHidden/>
              </w:rPr>
              <w:t>10</w:t>
            </w:r>
            <w:r w:rsidR="00F76887">
              <w:rPr>
                <w:webHidden/>
              </w:rPr>
              <w:fldChar w:fldCharType="end"/>
            </w:r>
          </w:hyperlink>
        </w:p>
        <w:p w14:paraId="790A63BA" w14:textId="7CC8E0CA" w:rsidR="006B7E7E" w:rsidRPr="00D77E81" w:rsidRDefault="0058593A" w:rsidP="00A64B7E">
          <w:pPr>
            <w:spacing w:line="360" w:lineRule="auto"/>
            <w:rPr>
              <w:rFonts w:asciiTheme="majorHAnsi" w:hAnsiTheme="majorHAnsi" w:cstheme="majorHAnsi"/>
            </w:rPr>
          </w:pPr>
          <w:r w:rsidRPr="00D77E81">
            <w:rPr>
              <w:rFonts w:asciiTheme="majorHAnsi" w:eastAsiaTheme="minorEastAsia" w:hAnsiTheme="majorHAnsi" w:cstheme="majorHAnsi"/>
              <w:smallCaps/>
              <w:noProof/>
              <w:color w:val="000000" w:themeColor="text1"/>
            </w:rPr>
            <w:fldChar w:fldCharType="end"/>
          </w:r>
        </w:p>
      </w:sdtContent>
    </w:sdt>
    <w:p w14:paraId="1EA0CB89" w14:textId="2C5F31E7" w:rsidR="007C6BEB" w:rsidRPr="00D77E81" w:rsidRDefault="007C6BEB" w:rsidP="00D77E81">
      <w:pPr>
        <w:spacing w:line="360" w:lineRule="auto"/>
        <w:rPr>
          <w:rFonts w:asciiTheme="majorHAnsi" w:hAnsiTheme="majorHAnsi" w:cstheme="majorHAnsi"/>
        </w:rPr>
      </w:pPr>
    </w:p>
    <w:p w14:paraId="19AD0F14" w14:textId="77777777" w:rsidR="001B0963" w:rsidRPr="00D77E81" w:rsidRDefault="001B0963" w:rsidP="00D77E81">
      <w:pPr>
        <w:spacing w:line="360" w:lineRule="auto"/>
        <w:rPr>
          <w:rFonts w:asciiTheme="majorHAnsi" w:hAnsiTheme="majorHAnsi" w:cstheme="majorHAnsi"/>
          <w:color w:val="000000" w:themeColor="text1"/>
        </w:rPr>
      </w:pPr>
      <w:r w:rsidRPr="00D77E81">
        <w:rPr>
          <w:rFonts w:asciiTheme="majorHAnsi" w:hAnsiTheme="majorHAnsi" w:cstheme="majorHAnsi"/>
          <w:color w:val="000000" w:themeColor="text1"/>
        </w:rPr>
        <w:br w:type="page"/>
      </w:r>
    </w:p>
    <w:p w14:paraId="3772B372" w14:textId="3DD2773D" w:rsidR="0037417B" w:rsidRDefault="0037417B" w:rsidP="0037417B">
      <w:pPr>
        <w:pStyle w:val="Kop1"/>
        <w:numPr>
          <w:ilvl w:val="0"/>
          <w:numId w:val="6"/>
        </w:numPr>
        <w:rPr>
          <w:rFonts w:eastAsia="Times New Roman"/>
        </w:rPr>
      </w:pPr>
      <w:bookmarkStart w:id="3" w:name="_Toc115684208"/>
      <w:r w:rsidRPr="00D13A6F">
        <w:rPr>
          <w:rFonts w:eastAsia="Times New Roman"/>
        </w:rPr>
        <w:lastRenderedPageBreak/>
        <w:t>Wat maakt het arrest van de Hoge Raad van 24 december 2021 zo belangwekkend?</w:t>
      </w:r>
      <w:bookmarkEnd w:id="3"/>
    </w:p>
    <w:p w14:paraId="7393FA6A" w14:textId="77777777" w:rsidR="0037417B" w:rsidRDefault="0037417B" w:rsidP="0037417B"/>
    <w:p w14:paraId="468A2241" w14:textId="36E44D75" w:rsidR="0037417B" w:rsidRDefault="0037417B" w:rsidP="00773651">
      <w:pPr>
        <w:ind w:left="708"/>
        <w:jc w:val="both"/>
      </w:pPr>
      <w:r w:rsidRPr="0037417B">
        <w:t xml:space="preserve">Kortgezegd oordeelde de Hoge Raad in </w:t>
      </w:r>
      <w:r w:rsidR="00773651">
        <w:t>haar</w:t>
      </w:r>
      <w:r w:rsidRPr="0037417B">
        <w:t xml:space="preserve"> arrest van 24 december 2021 dat het wettelijke box 3</w:t>
      </w:r>
      <w:r w:rsidR="001E6BDC">
        <w:t>-</w:t>
      </w:r>
      <w:r w:rsidRPr="0037417B">
        <w:t>systeem dat wij sinds 2017 kennen niet deugt</w:t>
      </w:r>
      <w:r w:rsidR="001E6BDC">
        <w:t>,</w:t>
      </w:r>
      <w:r w:rsidRPr="0037417B">
        <w:t xml:space="preserve"> omdat het i</w:t>
      </w:r>
      <w:r>
        <w:t>n</w:t>
      </w:r>
      <w:r w:rsidRPr="0037417B">
        <w:t xml:space="preserve"> strijd i</w:t>
      </w:r>
      <w:r>
        <w:t>s</w:t>
      </w:r>
      <w:r w:rsidRPr="0037417B">
        <w:t xml:space="preserve"> met het recht op ongestoord genot van eigendom en het discriminatieverbod. Deze rechten worden gewaarborgd door het Europees Verdrag ter bescherming van de rechten van de mens (EVRM). In de visie van de Hoge Raad is dit nieuwe systeem verder af komen te staan van een heffing over het inkomen waarvan kan worden aangenomen dat een spaarder dat daadwerkelijk heeft genoten, terwijl de wetgever dit met de wijziging in 2017 wel heeft beoogd. </w:t>
      </w:r>
    </w:p>
    <w:p w14:paraId="269909E0" w14:textId="042364FB" w:rsidR="0037417B" w:rsidRPr="00D13A6F" w:rsidRDefault="0037417B" w:rsidP="00773651">
      <w:pPr>
        <w:ind w:left="708"/>
        <w:jc w:val="both"/>
      </w:pPr>
      <w:r w:rsidRPr="0037417B">
        <w:t>Wat dit arrest nog belangwekkender maakt, is dat de Hoge Raad ook een oplossing biedt. In de zaak die door de Hoge Raad werd behandeld</w:t>
      </w:r>
      <w:r>
        <w:t>,</w:t>
      </w:r>
      <w:r w:rsidRPr="0037417B">
        <w:t xml:space="preserve"> hield dit zogenoemde ‘’rechtsherstel’’ in dat alleen het werkelijk genoten rendement belast mocht worden. Tot 24 december 2021 wees de Hoge Raad alleen op het onrecht, maar werd de oplossing en het rechtsherstel aan de wetgever overgelaten.</w:t>
      </w:r>
    </w:p>
    <w:p w14:paraId="581CA3ED" w14:textId="45DB7DBA" w:rsidR="0037417B" w:rsidRDefault="0037417B" w:rsidP="0037417B">
      <w:pPr>
        <w:pStyle w:val="Kop1"/>
        <w:numPr>
          <w:ilvl w:val="0"/>
          <w:numId w:val="6"/>
        </w:numPr>
        <w:rPr>
          <w:rFonts w:eastAsia="Times New Roman"/>
        </w:rPr>
      </w:pPr>
      <w:bookmarkStart w:id="4" w:name="_Toc115684209"/>
      <w:r w:rsidRPr="0037417B">
        <w:rPr>
          <w:rFonts w:eastAsia="Times New Roman"/>
        </w:rPr>
        <w:t xml:space="preserve">Wat zijn de gevolgen van het arrest en wat kunnen </w:t>
      </w:r>
      <w:r w:rsidR="00E07147">
        <w:rPr>
          <w:rFonts w:eastAsia="Times New Roman"/>
        </w:rPr>
        <w:t>s</w:t>
      </w:r>
      <w:r w:rsidRPr="0037417B">
        <w:rPr>
          <w:rFonts w:eastAsia="Times New Roman"/>
        </w:rPr>
        <w:t>paarders/</w:t>
      </w:r>
      <w:r w:rsidR="00E07147">
        <w:rPr>
          <w:rFonts w:eastAsia="Times New Roman"/>
        </w:rPr>
        <w:t xml:space="preserve"> </w:t>
      </w:r>
      <w:r w:rsidRPr="0037417B">
        <w:rPr>
          <w:rFonts w:eastAsia="Times New Roman"/>
        </w:rPr>
        <w:t>beleggers nu verwachten?</w:t>
      </w:r>
      <w:bookmarkEnd w:id="4"/>
    </w:p>
    <w:p w14:paraId="46E9E071" w14:textId="77777777" w:rsidR="0037417B" w:rsidRPr="0037417B" w:rsidRDefault="0037417B" w:rsidP="0037417B"/>
    <w:p w14:paraId="06A55854" w14:textId="36D6A40E" w:rsidR="00E80F9B" w:rsidRDefault="0037417B" w:rsidP="0066449F">
      <w:pPr>
        <w:ind w:left="708"/>
        <w:jc w:val="both"/>
      </w:pPr>
      <w:r w:rsidRPr="00D13A6F">
        <w:t>Spaarders en beleggers kunnen op basis van dit arrest de belasting die zij over hun spaartegoeden en beleggingen hebben betaald</w:t>
      </w:r>
      <w:r>
        <w:t>,</w:t>
      </w:r>
      <w:r w:rsidRPr="00D13A6F">
        <w:t xml:space="preserve"> geheel of gedeeltelijk terugkrijgen van de Belastingdienst. Dit is het geval wanneer het werkelijk behaalde rendement lager </w:t>
      </w:r>
      <w:r>
        <w:t>is</w:t>
      </w:r>
      <w:r w:rsidRPr="00D13A6F">
        <w:t xml:space="preserve"> dan het (fictieve) rendement waarover belasting is geheven. </w:t>
      </w:r>
    </w:p>
    <w:p w14:paraId="5371299C" w14:textId="77777777" w:rsidR="007F1DFE" w:rsidRDefault="00E80F9B" w:rsidP="0066449F">
      <w:pPr>
        <w:ind w:left="708"/>
        <w:jc w:val="both"/>
      </w:pPr>
      <w:r>
        <w:t xml:space="preserve">Op 30 juni 2022 is </w:t>
      </w:r>
      <w:r>
        <w:rPr>
          <w:color w:val="000000"/>
        </w:rPr>
        <w:t>h</w:t>
      </w:r>
      <w:r w:rsidR="007414CD" w:rsidRPr="00310304">
        <w:rPr>
          <w:color w:val="000000"/>
        </w:rPr>
        <w:t>et </w:t>
      </w:r>
      <w:hyperlink r:id="rId8" w:history="1">
        <w:r w:rsidR="007414CD" w:rsidRPr="00310304">
          <w:rPr>
            <w:color w:val="000000"/>
          </w:rPr>
          <w:t>Besluit rechtsherstel box 3</w:t>
        </w:r>
      </w:hyperlink>
      <w:r w:rsidR="007414CD" w:rsidRPr="00310304">
        <w:rPr>
          <w:color w:val="000000"/>
        </w:rPr>
        <w:t> </w:t>
      </w:r>
      <w:r>
        <w:rPr>
          <w:color w:val="000000"/>
        </w:rPr>
        <w:t xml:space="preserve">in de Staatscourant gepubliceerd. In dit besluit </w:t>
      </w:r>
      <w:r w:rsidR="007414CD" w:rsidRPr="00CE0FCE">
        <w:t>word</w:t>
      </w:r>
      <w:r w:rsidR="007414CD">
        <w:t xml:space="preserve">en </w:t>
      </w:r>
      <w:r w:rsidR="00340FCB">
        <w:t>vier stappen doorlopen om het</w:t>
      </w:r>
      <w:r w:rsidR="007414CD">
        <w:t xml:space="preserve"> </w:t>
      </w:r>
      <w:r w:rsidR="007414CD" w:rsidRPr="00CE0FCE">
        <w:t xml:space="preserve">nieuwe box 3-inkomen </w:t>
      </w:r>
      <w:r w:rsidR="0066449F">
        <w:t xml:space="preserve">(spaarvariant) </w:t>
      </w:r>
      <w:r w:rsidR="007414CD">
        <w:t xml:space="preserve">te bepalen </w:t>
      </w:r>
      <w:r w:rsidR="007414CD" w:rsidRPr="00CE0FCE">
        <w:t>e</w:t>
      </w:r>
      <w:r w:rsidR="00340FCB">
        <w:t>n</w:t>
      </w:r>
      <w:r w:rsidR="007414CD" w:rsidRPr="00CE0FCE">
        <w:t xml:space="preserve"> dit</w:t>
      </w:r>
      <w:r w:rsidR="00340FCB">
        <w:t xml:space="preserve"> gebeurt</w:t>
      </w:r>
      <w:r w:rsidR="007414CD" w:rsidRPr="00CE0FCE">
        <w:t xml:space="preserve"> per kalenderjaar afzonderlij</w:t>
      </w:r>
      <w:r w:rsidR="00340FCB">
        <w:t>k</w:t>
      </w:r>
      <w:r w:rsidR="002333E2">
        <w:t xml:space="preserve"> (zie</w:t>
      </w:r>
      <w:r w:rsidR="00022CD7">
        <w:t xml:space="preserve"> </w:t>
      </w:r>
      <w:r w:rsidR="002333E2">
        <w:t>vraag 5)</w:t>
      </w:r>
      <w:r w:rsidR="007414CD" w:rsidRPr="00CE0FCE">
        <w:t>.</w:t>
      </w:r>
      <w:r w:rsidR="0066449F">
        <w:t xml:space="preserve"> </w:t>
      </w:r>
    </w:p>
    <w:p w14:paraId="0B68FF30" w14:textId="5695FF54" w:rsidR="00E80F9B" w:rsidRDefault="00E80F9B" w:rsidP="0066449F">
      <w:pPr>
        <w:ind w:left="708"/>
        <w:jc w:val="both"/>
      </w:pPr>
      <w:r>
        <w:t>Verder is op 28 april 2022 de planning voor het rechtsherstel box 3 bekend geworden. De planning is als volgt:</w:t>
      </w:r>
    </w:p>
    <w:p w14:paraId="56129ADE" w14:textId="3376753D" w:rsidR="00E80F9B" w:rsidRPr="00310304" w:rsidRDefault="00E80F9B" w:rsidP="00E80F9B">
      <w:pPr>
        <w:numPr>
          <w:ilvl w:val="0"/>
          <w:numId w:val="21"/>
        </w:numPr>
        <w:jc w:val="both"/>
      </w:pPr>
      <w:r w:rsidRPr="00310304">
        <w:t xml:space="preserve">Uiterlijk op 4 augustus 2022 zal geautomatiseerd uitspraak op bezwaar worden gedaan volgens de spaarvariant voor belastingplichtigen die bezwaar hebben gemaakt. </w:t>
      </w:r>
      <w:r w:rsidR="00367DAF">
        <w:t xml:space="preserve">Alle bezwaarmakers zouden op 4 augustus 2022 een reactie van de Belastingdienst moeten hebben ontvangen. Als hiervan geen sprake is dan is het van belang dat er contact wordt opgenomen met de Belastingdienst. </w:t>
      </w:r>
      <w:r w:rsidRPr="00310304">
        <w:t>Na deze uitspraak op bezwaar is er nog de mogelijkheid te verzoeken om een verlaging van de box 3 heffing, maar dan zal de belastingplichtige moeten bewijzen dat het werkelijk rendement lager is dan het gecorrigeerde forfaitaire rendement</w:t>
      </w:r>
      <w:r w:rsidR="00CE0FCE">
        <w:t xml:space="preserve"> op basis van de spaarvariant</w:t>
      </w:r>
      <w:r w:rsidR="00CD663B">
        <w:t>.</w:t>
      </w:r>
    </w:p>
    <w:p w14:paraId="22CC2CF6" w14:textId="7921FE4C" w:rsidR="00E80F9B" w:rsidRPr="00310304" w:rsidRDefault="00E80F9B" w:rsidP="00E80F9B">
      <w:pPr>
        <w:numPr>
          <w:ilvl w:val="0"/>
          <w:numId w:val="21"/>
        </w:numPr>
        <w:jc w:val="both"/>
      </w:pPr>
      <w:r w:rsidRPr="00310304">
        <w:t xml:space="preserve">Vanaf </w:t>
      </w:r>
      <w:r w:rsidR="00B11C81">
        <w:t xml:space="preserve">22 </w:t>
      </w:r>
      <w:r w:rsidRPr="00310304">
        <w:t>augustus 2022</w:t>
      </w:r>
      <w:r w:rsidR="00B11C81">
        <w:t xml:space="preserve"> tot en met 31 december 2022</w:t>
      </w:r>
      <w:r w:rsidRPr="00310304">
        <w:t xml:space="preserve"> worden de definitieve aanslagen inkomstenbelasting 2021 conform de spaarvariant afgewikkeld.</w:t>
      </w:r>
      <w:r w:rsidR="008108C2">
        <w:t xml:space="preserve"> Als de aangifte na 1 mei 2022 </w:t>
      </w:r>
      <w:r w:rsidR="008108C2">
        <w:lastRenderedPageBreak/>
        <w:t>is ingediend en u belastingrente moet betalen</w:t>
      </w:r>
      <w:r w:rsidR="00C7559C">
        <w:t xml:space="preserve">, dan betaalt u belastingrente. Ook als u box 3 inkomen heeft. </w:t>
      </w:r>
    </w:p>
    <w:p w14:paraId="0DE5ABF1" w14:textId="4028E398" w:rsidR="00E80F9B" w:rsidRPr="00310304" w:rsidRDefault="00E80F9B" w:rsidP="00E80F9B">
      <w:pPr>
        <w:numPr>
          <w:ilvl w:val="0"/>
          <w:numId w:val="21"/>
        </w:numPr>
        <w:jc w:val="both"/>
      </w:pPr>
      <w:r w:rsidRPr="00310304">
        <w:t>Vanaf medio september 2022 worden de nog niet opgelegde aanslagen en aanslagen die nog niet onherroepelijk vaststonden op 24 december 2021 (aanslagen met dagtekening vanaf 12 november 2021) conform de spaarvariant afgewikkeld. Ook hierbij is er de mogelijkheid te verzoeken om een verlaging van de box 3 heffing, maar dan zal de belastingplichtige moeten bewijzen dat het werkelijk rendement lager is dan het gecorrigeerde forfaitaire rendement</w:t>
      </w:r>
      <w:r w:rsidR="00CE0FCE">
        <w:t xml:space="preserve"> op basis van de spaarvariant</w:t>
      </w:r>
      <w:r w:rsidR="00CD663B">
        <w:t>.</w:t>
      </w:r>
    </w:p>
    <w:p w14:paraId="57FB75EF" w14:textId="0303972D" w:rsidR="005A0ABB" w:rsidRDefault="00E80F9B" w:rsidP="008D12C1">
      <w:pPr>
        <w:numPr>
          <w:ilvl w:val="0"/>
          <w:numId w:val="21"/>
        </w:numPr>
        <w:jc w:val="both"/>
      </w:pPr>
      <w:r w:rsidRPr="00310304">
        <w:t xml:space="preserve">Vanaf medio </w:t>
      </w:r>
      <w:r w:rsidR="00367DAF">
        <w:t>september/</w:t>
      </w:r>
      <w:r w:rsidRPr="00310304">
        <w:t>oktober 2022 worden de aangiften 2017-2020 conform de spaarvariant afgewikkeld waarvoor nog geen aanslagen zijn opgelegd</w:t>
      </w:r>
      <w:r w:rsidR="00CD663B">
        <w:t>.</w:t>
      </w:r>
      <w:r w:rsidR="00367DAF">
        <w:t xml:space="preserve"> Hierbij heeft de Belastingdienst geen einddatum genoemd.</w:t>
      </w:r>
    </w:p>
    <w:p w14:paraId="1415B9E4" w14:textId="38D01D1F" w:rsidR="0037417B" w:rsidRPr="00D13A6F" w:rsidRDefault="005A0ABB" w:rsidP="001E6BDC">
      <w:pPr>
        <w:pStyle w:val="Kop1"/>
        <w:numPr>
          <w:ilvl w:val="0"/>
          <w:numId w:val="6"/>
        </w:numPr>
        <w:rPr>
          <w:rFonts w:eastAsia="Times New Roman"/>
        </w:rPr>
      </w:pPr>
      <w:bookmarkStart w:id="5" w:name="_Toc115684210"/>
      <w:r>
        <w:t xml:space="preserve">Verder is </w:t>
      </w:r>
      <w:r w:rsidR="005D1225">
        <w:t>op</w:t>
      </w:r>
      <w:r w:rsidR="00504899">
        <w:t xml:space="preserve"> Prinsjesdag de </w:t>
      </w:r>
      <w:r w:rsidR="005D1225">
        <w:t>O</w:t>
      </w:r>
      <w:r w:rsidR="00504899">
        <w:t>verbruggingswet</w:t>
      </w:r>
      <w:r w:rsidR="005D1225">
        <w:t xml:space="preserve"> box 3</w:t>
      </w:r>
      <w:r w:rsidR="00504899">
        <w:t xml:space="preserve"> aangekondigd. </w:t>
      </w:r>
      <w:r>
        <w:t>De</w:t>
      </w:r>
      <w:r w:rsidR="005D1225">
        <w:t>ze</w:t>
      </w:r>
      <w:r>
        <w:t xml:space="preserve"> wet is van toepassing v</w:t>
      </w:r>
      <w:r w:rsidR="00504899">
        <w:t>oor de jaren 2023 tot en met 2025</w:t>
      </w:r>
      <w:r>
        <w:t xml:space="preserve"> (zie vraag 5)</w:t>
      </w:r>
      <w:r w:rsidR="0037417B" w:rsidRPr="00D13A6F">
        <w:rPr>
          <w:rFonts w:eastAsia="Times New Roman"/>
        </w:rPr>
        <w:t>Welke actie moet ik ondernemen om te veel betaalde belasting terug te krijgen?</w:t>
      </w:r>
      <w:bookmarkEnd w:id="5"/>
    </w:p>
    <w:p w14:paraId="20891AA6" w14:textId="69838A23" w:rsidR="0037417B" w:rsidRPr="00D13A6F" w:rsidRDefault="0037417B" w:rsidP="00136299">
      <w:pPr>
        <w:pStyle w:val="Kop3"/>
        <w:numPr>
          <w:ilvl w:val="0"/>
          <w:numId w:val="12"/>
        </w:numPr>
        <w:rPr>
          <w:rFonts w:eastAsia="Times New Roman"/>
        </w:rPr>
      </w:pPr>
      <w:bookmarkStart w:id="6" w:name="_Toc115684211"/>
      <w:r w:rsidRPr="00D13A6F">
        <w:rPr>
          <w:rFonts w:eastAsia="Times New Roman"/>
        </w:rPr>
        <w:t>I</w:t>
      </w:r>
      <w:r>
        <w:rPr>
          <w:rFonts w:eastAsia="Times New Roman"/>
        </w:rPr>
        <w:t>k</w:t>
      </w:r>
      <w:r w:rsidRPr="00D13A6F">
        <w:rPr>
          <w:rFonts w:eastAsia="Times New Roman"/>
        </w:rPr>
        <w:t xml:space="preserve"> heb tijdig bezwaar gemaakt</w:t>
      </w:r>
      <w:bookmarkEnd w:id="6"/>
    </w:p>
    <w:p w14:paraId="3389914A" w14:textId="62D6F353" w:rsidR="00136299" w:rsidRPr="008375AA" w:rsidRDefault="0037417B" w:rsidP="008F7BC0">
      <w:pPr>
        <w:ind w:left="708"/>
        <w:jc w:val="both"/>
      </w:pPr>
      <w:r w:rsidRPr="00D13A6F">
        <w:t xml:space="preserve">U hoeft voorlopig geen directe actie te ondernemen. </w:t>
      </w:r>
      <w:r w:rsidR="000542E0">
        <w:rPr>
          <w:rFonts w:eastAsia="Times New Roman"/>
        </w:rPr>
        <w:t>Tijdig ingediende</w:t>
      </w:r>
      <w:r w:rsidR="003F6CD7">
        <w:rPr>
          <w:rFonts w:eastAsia="Times New Roman"/>
        </w:rPr>
        <w:t xml:space="preserve"> bezwaarschriften zijn gegrond verklaard</w:t>
      </w:r>
      <w:r w:rsidR="008D5D08">
        <w:rPr>
          <w:rFonts w:eastAsia="Times New Roman"/>
        </w:rPr>
        <w:t>.</w:t>
      </w:r>
      <w:r w:rsidR="00B935D8" w:rsidRPr="00B935D8">
        <w:rPr>
          <w:rFonts w:eastAsia="Times New Roman"/>
        </w:rPr>
        <w:t xml:space="preserve"> </w:t>
      </w:r>
      <w:r w:rsidRPr="008375AA">
        <w:t xml:space="preserve"> </w:t>
      </w:r>
      <w:bookmarkStart w:id="7" w:name="_Hlk93301650"/>
    </w:p>
    <w:p w14:paraId="5893BE0B" w14:textId="3F2AE7E7" w:rsidR="00B5561F" w:rsidRDefault="00B5561F" w:rsidP="008375AA">
      <w:pPr>
        <w:ind w:left="708"/>
        <w:jc w:val="both"/>
        <w:rPr>
          <w:shd w:val="clear" w:color="auto" w:fill="FFFFFF"/>
        </w:rPr>
      </w:pPr>
      <w:r w:rsidRPr="008375AA">
        <w:t>Vanaf 1 juli tot 4 augustus 2022 zal geautomatiseerd uitspraak op bezwaar worden gedaan volgens de spaarvariant</w:t>
      </w:r>
      <w:r w:rsidR="008108C2">
        <w:t xml:space="preserve"> of kreeg u bericht dat de huidige box 3 regeling voordeliger is in uw situatie</w:t>
      </w:r>
      <w:r w:rsidRPr="008375AA">
        <w:t>.</w:t>
      </w:r>
      <w:r w:rsidR="00367DAF">
        <w:t xml:space="preserve"> Als u bezwaar heeft gemaakt en nog geen reactie heeft ontvangen van de Belastingdienst dan </w:t>
      </w:r>
      <w:r w:rsidR="008108C2">
        <w:t xml:space="preserve">dient er contact opgenomen te worden met de Belastingdienst. De reden is dat alle bezwaarmakers een reactie ontvangen zouden moeten hebben.  </w:t>
      </w:r>
      <w:r w:rsidR="008375AA">
        <w:t>Als</w:t>
      </w:r>
      <w:r w:rsidR="00A54D41">
        <w:t xml:space="preserve"> </w:t>
      </w:r>
      <w:r w:rsidR="008375AA">
        <w:t>u</w:t>
      </w:r>
      <w:r w:rsidR="00A54D41" w:rsidRPr="00310304">
        <w:t xml:space="preserve"> het niet eens </w:t>
      </w:r>
      <w:r w:rsidR="008375AA">
        <w:t>bent</w:t>
      </w:r>
      <w:r w:rsidR="00A54D41" w:rsidRPr="00310304">
        <w:t xml:space="preserve"> met het geboden rechtsherstel dan wel met het besluit dat geen rechtsherstel wordt geboden, </w:t>
      </w:r>
      <w:r w:rsidR="00A54D41">
        <w:t xml:space="preserve">dan </w:t>
      </w:r>
      <w:r w:rsidR="008375AA">
        <w:t>kunt</w:t>
      </w:r>
      <w:r w:rsidR="00A54D41">
        <w:t xml:space="preserve"> </w:t>
      </w:r>
      <w:r w:rsidR="008375AA">
        <w:t>u</w:t>
      </w:r>
      <w:r w:rsidR="00A54D41" w:rsidRPr="00310304">
        <w:t xml:space="preserve"> daartegen </w:t>
      </w:r>
      <w:r w:rsidR="00A54D41">
        <w:t xml:space="preserve">ingaan. </w:t>
      </w:r>
      <w:r w:rsidR="00A54D41" w:rsidRPr="00310304">
        <w:t>D</w:t>
      </w:r>
      <w:r w:rsidR="00A54D41">
        <w:t xml:space="preserve">it </w:t>
      </w:r>
      <w:r w:rsidR="008375AA">
        <w:t>kunt</w:t>
      </w:r>
      <w:r w:rsidR="00A54D41">
        <w:t xml:space="preserve"> </w:t>
      </w:r>
      <w:r w:rsidR="008375AA">
        <w:t>u</w:t>
      </w:r>
      <w:r w:rsidR="00A54D41">
        <w:t xml:space="preserve"> doen door een verzoek om ambtshalve vermindering in te dienen</w:t>
      </w:r>
      <w:r w:rsidR="008375AA">
        <w:t>. H</w:t>
      </w:r>
      <w:r w:rsidR="00A54D41">
        <w:t xml:space="preserve">ierbij </w:t>
      </w:r>
      <w:r w:rsidR="008375AA">
        <w:t>zult</w:t>
      </w:r>
      <w:r w:rsidR="00A54D41" w:rsidRPr="00310304">
        <w:t xml:space="preserve"> </w:t>
      </w:r>
      <w:r w:rsidR="008375AA">
        <w:t>u</w:t>
      </w:r>
      <w:r w:rsidR="00A54D41" w:rsidRPr="00310304">
        <w:t xml:space="preserve"> </w:t>
      </w:r>
      <w:r w:rsidR="00A54D41">
        <w:t>wel</w:t>
      </w:r>
      <w:r w:rsidR="00A54D41" w:rsidRPr="00310304">
        <w:t xml:space="preserve"> moeten bewijzen dat het werkelijk rendement lager is dan het gecorrigeerde forfaitaire rendement</w:t>
      </w:r>
      <w:r w:rsidR="008375AA">
        <w:t xml:space="preserve"> volgens de spaarvariant</w:t>
      </w:r>
      <w:r w:rsidR="00A54D41" w:rsidRPr="00310304">
        <w:t>;</w:t>
      </w:r>
    </w:p>
    <w:p w14:paraId="33240745" w14:textId="62EEFC3F" w:rsidR="0037417B" w:rsidRPr="00136299" w:rsidRDefault="0037417B" w:rsidP="00136299">
      <w:pPr>
        <w:pStyle w:val="Kop3"/>
        <w:numPr>
          <w:ilvl w:val="0"/>
          <w:numId w:val="12"/>
        </w:numPr>
        <w:rPr>
          <w:rFonts w:eastAsia="Times New Roman"/>
          <w:shd w:val="clear" w:color="auto" w:fill="FFFFFF"/>
        </w:rPr>
      </w:pPr>
      <w:bookmarkStart w:id="8" w:name="_Toc115684212"/>
      <w:r w:rsidRPr="00D13A6F">
        <w:rPr>
          <w:rFonts w:eastAsia="Times New Roman"/>
        </w:rPr>
        <w:t>Ik heb geen bezwaar gemaakt – bezwaar nog mogelijk</w:t>
      </w:r>
      <w:bookmarkEnd w:id="8"/>
    </w:p>
    <w:p w14:paraId="33B63415" w14:textId="77777777" w:rsidR="001E6BDC" w:rsidRDefault="0037417B" w:rsidP="00773651">
      <w:pPr>
        <w:ind w:left="708"/>
        <w:jc w:val="both"/>
      </w:pPr>
      <w:r w:rsidRPr="00D13A6F">
        <w:t xml:space="preserve">U dient zo snel mogelijk uw rechten veilig te stellen door bezwaar te maken tegen de </w:t>
      </w:r>
      <w:r>
        <w:t>belasting</w:t>
      </w:r>
      <w:r w:rsidRPr="00D13A6F">
        <w:t xml:space="preserve">heffing over uw spaartegoeden en beleggingen. </w:t>
      </w:r>
    </w:p>
    <w:p w14:paraId="7D92F819" w14:textId="6C0F65AD" w:rsidR="001B397E" w:rsidRDefault="0037417B" w:rsidP="00773651">
      <w:pPr>
        <w:ind w:left="708"/>
        <w:jc w:val="both"/>
      </w:pPr>
      <w:r w:rsidRPr="00D13A6F">
        <w:t>Een bezwaarschrift dient</w:t>
      </w:r>
      <w:r w:rsidR="00EA1850">
        <w:t xml:space="preserve"> </w:t>
      </w:r>
      <w:r w:rsidRPr="00D13A6F">
        <w:t>binnen 6 weken na dagtekening van de belastingaanslag door de Belastingdienst te zijn ontvangen. Wanneer u op dit moment een belastingaanslag heeft ontvangen waarvan de 6 weken bezwaartermijn nog niet verstreken is, dan raden wij u</w:t>
      </w:r>
      <w:r>
        <w:t xml:space="preserve"> aan</w:t>
      </w:r>
      <w:r w:rsidRPr="00D13A6F">
        <w:t xml:space="preserve"> om zo snel mogelijk bezwaar te maken</w:t>
      </w:r>
      <w:r w:rsidR="00F26873">
        <w:t xml:space="preserve"> als u verwacht dat het bezwaar tot een lagere box 3 heffing voor u zal leiden</w:t>
      </w:r>
      <w:r w:rsidRPr="00D13A6F">
        <w:t xml:space="preserve">. U hoeft dit bezwaarschrift niet direct te motiveren. </w:t>
      </w:r>
      <w:r w:rsidR="001B397E">
        <w:t>CROP</w:t>
      </w:r>
      <w:r w:rsidRPr="00D13A6F">
        <w:t xml:space="preserve"> kan u ondersteunen om binnen de bezwaartermijn uw rechten veilig te stellen</w:t>
      </w:r>
      <w:r w:rsidR="00F26873">
        <w:t>, alsmede om samen met u te kijken of het indienen van bezwaar zinvol is.</w:t>
      </w:r>
      <w:bookmarkEnd w:id="7"/>
      <w:r w:rsidR="001B397E">
        <w:tab/>
        <w:t xml:space="preserve"> </w:t>
      </w:r>
    </w:p>
    <w:p w14:paraId="1130DDC2" w14:textId="45B93C65" w:rsidR="0037417B" w:rsidRPr="00D13A6F" w:rsidRDefault="0037417B" w:rsidP="00136299">
      <w:pPr>
        <w:pStyle w:val="Kop3"/>
        <w:numPr>
          <w:ilvl w:val="0"/>
          <w:numId w:val="12"/>
        </w:numPr>
        <w:rPr>
          <w:rFonts w:eastAsia="Times New Roman"/>
        </w:rPr>
      </w:pPr>
      <w:bookmarkStart w:id="9" w:name="_Toc115684213"/>
      <w:r w:rsidRPr="00D13A6F">
        <w:rPr>
          <w:rFonts w:eastAsia="Times New Roman"/>
        </w:rPr>
        <w:lastRenderedPageBreak/>
        <w:t>Ik heb geen bezwaar gemaakt – bezwaar niet meer mogelijk</w:t>
      </w:r>
      <w:bookmarkStart w:id="10" w:name="_Hlk93301690"/>
      <w:bookmarkEnd w:id="9"/>
    </w:p>
    <w:p w14:paraId="23504ABC" w14:textId="6D92EABF" w:rsidR="0037417B" w:rsidRDefault="0037417B" w:rsidP="00FA33E9">
      <w:pPr>
        <w:ind w:left="708"/>
        <w:jc w:val="both"/>
        <w:rPr>
          <w:rFonts w:eastAsia="Times New Roman"/>
        </w:rPr>
      </w:pPr>
      <w:r w:rsidRPr="00D13A6F">
        <w:rPr>
          <w:rFonts w:eastAsia="Times New Roman"/>
        </w:rPr>
        <w:t xml:space="preserve">Wanneer u geen bezwaar heeft gemaakt en bezwaar </w:t>
      </w:r>
      <w:r>
        <w:rPr>
          <w:rFonts w:eastAsia="Times New Roman"/>
        </w:rPr>
        <w:t xml:space="preserve">maken </w:t>
      </w:r>
      <w:r w:rsidRPr="00D13A6F">
        <w:rPr>
          <w:rFonts w:eastAsia="Times New Roman"/>
        </w:rPr>
        <w:t xml:space="preserve">ook niet meer mogelijk is, dan komt u in principe alleen in aanmerking voor een belastingteruggave wanneer de Belastingdienst u deze teruggave ambtshalve verleent. </w:t>
      </w:r>
      <w:r>
        <w:rPr>
          <w:rFonts w:eastAsia="Times New Roman"/>
        </w:rPr>
        <w:t>U kunt hiervoor een</w:t>
      </w:r>
      <w:r w:rsidRPr="00D13A6F">
        <w:rPr>
          <w:rFonts w:eastAsia="Times New Roman"/>
        </w:rPr>
        <w:t xml:space="preserve"> zogenoemd verzoek om een ambtshalve vermindering</w:t>
      </w:r>
      <w:r>
        <w:rPr>
          <w:rFonts w:eastAsia="Times New Roman"/>
        </w:rPr>
        <w:t xml:space="preserve"> indienen. Dit kan nog voor</w:t>
      </w:r>
      <w:r w:rsidRPr="00D13A6F">
        <w:rPr>
          <w:rFonts w:eastAsia="Times New Roman"/>
        </w:rPr>
        <w:t xml:space="preserve"> de jaren vanaf 2017. </w:t>
      </w:r>
    </w:p>
    <w:p w14:paraId="375D64A0" w14:textId="3CD6FBFC" w:rsidR="002333E2" w:rsidRPr="00310304" w:rsidRDefault="002333E2" w:rsidP="002333E2">
      <w:pPr>
        <w:ind w:left="708"/>
        <w:jc w:val="both"/>
        <w:rPr>
          <w:rFonts w:eastAsia="Times New Roman"/>
        </w:rPr>
      </w:pPr>
      <w:r w:rsidRPr="00310304">
        <w:rPr>
          <w:rFonts w:eastAsia="Times New Roman"/>
        </w:rPr>
        <w:t xml:space="preserve">De Hoge Raad heeft op 20 mei 2022 </w:t>
      </w:r>
      <w:r w:rsidR="00F26873">
        <w:rPr>
          <w:rFonts w:eastAsia="Times New Roman"/>
        </w:rPr>
        <w:t>een</w:t>
      </w:r>
      <w:r w:rsidRPr="00310304">
        <w:rPr>
          <w:rFonts w:eastAsia="Times New Roman"/>
        </w:rPr>
        <w:t xml:space="preserve"> </w:t>
      </w:r>
      <w:r w:rsidR="00F26873">
        <w:rPr>
          <w:rFonts w:eastAsia="Times New Roman"/>
        </w:rPr>
        <w:t>arrest gewezen</w:t>
      </w:r>
      <w:r w:rsidRPr="00310304">
        <w:rPr>
          <w:rFonts w:eastAsia="Times New Roman"/>
        </w:rPr>
        <w:t xml:space="preserve"> in een zaak waarin nadere invulling is gegeven aan het box 3 arrest van 24 december 2021. </w:t>
      </w:r>
      <w:r>
        <w:rPr>
          <w:rFonts w:eastAsia="Times New Roman"/>
        </w:rPr>
        <w:t>E</w:t>
      </w:r>
      <w:r w:rsidRPr="00310304">
        <w:rPr>
          <w:rFonts w:eastAsia="Times New Roman"/>
        </w:rPr>
        <w:t xml:space="preserve">én van de conclusies uit </w:t>
      </w:r>
      <w:r w:rsidR="00F26873">
        <w:rPr>
          <w:rFonts w:eastAsia="Times New Roman"/>
        </w:rPr>
        <w:t>dit</w:t>
      </w:r>
      <w:r w:rsidRPr="00310304">
        <w:rPr>
          <w:rFonts w:eastAsia="Times New Roman"/>
        </w:rPr>
        <w:t xml:space="preserve"> </w:t>
      </w:r>
      <w:r w:rsidR="00F26873">
        <w:rPr>
          <w:rFonts w:eastAsia="Times New Roman"/>
        </w:rPr>
        <w:t>arrest</w:t>
      </w:r>
      <w:r w:rsidRPr="00310304">
        <w:rPr>
          <w:rFonts w:eastAsia="Times New Roman"/>
        </w:rPr>
        <w:t xml:space="preserve"> is dat als niet op tijd bezwaar is gemaakt, de Belastingdienst </w:t>
      </w:r>
      <w:r w:rsidR="00F26873">
        <w:rPr>
          <w:rFonts w:eastAsia="Times New Roman"/>
        </w:rPr>
        <w:t xml:space="preserve">dan </w:t>
      </w:r>
      <w:r w:rsidRPr="00310304">
        <w:rPr>
          <w:rFonts w:eastAsia="Times New Roman"/>
        </w:rPr>
        <w:t>niet gedwongen</w:t>
      </w:r>
      <w:r w:rsidR="00F26873">
        <w:rPr>
          <w:rFonts w:eastAsia="Times New Roman"/>
        </w:rPr>
        <w:t xml:space="preserve"> kan worden</w:t>
      </w:r>
      <w:r w:rsidRPr="00310304">
        <w:rPr>
          <w:rFonts w:eastAsia="Times New Roman"/>
        </w:rPr>
        <w:t xml:space="preserve"> om rechtsherstel te bieden. In dat geval bestaat geen recht op ambtshalve vermindering van de aanslag. </w:t>
      </w:r>
    </w:p>
    <w:p w14:paraId="384482DF" w14:textId="33379C9C" w:rsidR="002333E2" w:rsidRPr="00676DFB" w:rsidRDefault="00676DFB" w:rsidP="00F26873">
      <w:pPr>
        <w:ind w:left="708"/>
        <w:jc w:val="both"/>
        <w:rPr>
          <w:rFonts w:eastAsia="Times New Roman"/>
        </w:rPr>
      </w:pPr>
      <w:r w:rsidRPr="00676DFB">
        <w:t xml:space="preserve">Op Prinsjesdag </w:t>
      </w:r>
      <w:r w:rsidR="005A0ABB">
        <w:t xml:space="preserve">heeft de Staatssecretaris </w:t>
      </w:r>
      <w:r w:rsidR="003A2539">
        <w:t>aangegeven</w:t>
      </w:r>
      <w:r w:rsidR="005A0ABB">
        <w:t xml:space="preserve"> </w:t>
      </w:r>
      <w:r w:rsidR="003A2539">
        <w:t>dat</w:t>
      </w:r>
      <w:r w:rsidR="005A0ABB">
        <w:t xml:space="preserve"> niet-bezwaarmakers geen rechtsherstel </w:t>
      </w:r>
      <w:r w:rsidR="003A2539">
        <w:t>zal worden geboden</w:t>
      </w:r>
      <w:r w:rsidR="005A0ABB">
        <w:t xml:space="preserve"> en dat een verzoek om ambtshalve vermindering over oude jaren door de Belastingdienst </w:t>
      </w:r>
      <w:r w:rsidR="00FB1C59">
        <w:t xml:space="preserve">zal </w:t>
      </w:r>
      <w:r w:rsidR="005A0ABB">
        <w:t xml:space="preserve">worden afgewezen. </w:t>
      </w:r>
    </w:p>
    <w:p w14:paraId="04398E5F" w14:textId="0BC6DA0F" w:rsidR="0037417B" w:rsidRDefault="0037417B" w:rsidP="00FA33E9">
      <w:pPr>
        <w:pStyle w:val="Kop1"/>
        <w:numPr>
          <w:ilvl w:val="0"/>
          <w:numId w:val="6"/>
        </w:numPr>
        <w:rPr>
          <w:rFonts w:eastAsia="Times New Roman"/>
        </w:rPr>
      </w:pPr>
      <w:bookmarkStart w:id="11" w:name="_Toc115684214"/>
      <w:bookmarkEnd w:id="10"/>
      <w:r w:rsidRPr="00D13A6F">
        <w:rPr>
          <w:rFonts w:eastAsia="Times New Roman"/>
        </w:rPr>
        <w:t>Wat houdt massaal bewaar in en welke gevolgen heeft dit voor mij?</w:t>
      </w:r>
      <w:bookmarkEnd w:id="11"/>
    </w:p>
    <w:p w14:paraId="05AC0ABA" w14:textId="77777777" w:rsidR="00FA33E9" w:rsidRPr="00FA33E9" w:rsidRDefault="00FA33E9" w:rsidP="00FA33E9"/>
    <w:p w14:paraId="6164920C" w14:textId="77777777" w:rsidR="00482BBA" w:rsidRDefault="0037417B" w:rsidP="00773651">
      <w:pPr>
        <w:ind w:left="708"/>
        <w:jc w:val="both"/>
        <w:rPr>
          <w:shd w:val="clear" w:color="auto" w:fill="FFFFFF"/>
        </w:rPr>
      </w:pPr>
      <w:r w:rsidRPr="00D13A6F">
        <w:rPr>
          <w:shd w:val="clear" w:color="auto" w:fill="FFFFFF"/>
        </w:rPr>
        <w:t xml:space="preserve">Ingediende bezwaarschriften tegen aanslagen </w:t>
      </w:r>
      <w:r>
        <w:rPr>
          <w:shd w:val="clear" w:color="auto" w:fill="FFFFFF"/>
        </w:rPr>
        <w:t>inkomstenbelasting</w:t>
      </w:r>
      <w:r w:rsidRPr="00D13A6F">
        <w:rPr>
          <w:shd w:val="clear" w:color="auto" w:fill="FFFFFF"/>
        </w:rPr>
        <w:t xml:space="preserve"> 2017,</w:t>
      </w:r>
      <w:r>
        <w:rPr>
          <w:shd w:val="clear" w:color="auto" w:fill="FFFFFF"/>
        </w:rPr>
        <w:t xml:space="preserve"> </w:t>
      </w:r>
      <w:r w:rsidRPr="00D13A6F">
        <w:rPr>
          <w:shd w:val="clear" w:color="auto" w:fill="FFFFFF"/>
        </w:rPr>
        <w:t xml:space="preserve">2018, 2019 en 2020 zijn door de staatsecretaris van </w:t>
      </w:r>
      <w:r>
        <w:rPr>
          <w:shd w:val="clear" w:color="auto" w:fill="FFFFFF"/>
        </w:rPr>
        <w:t>F</w:t>
      </w:r>
      <w:r w:rsidRPr="00D13A6F">
        <w:rPr>
          <w:shd w:val="clear" w:color="auto" w:fill="FFFFFF"/>
        </w:rPr>
        <w:t xml:space="preserve">inanciën in een eerder stadium als massaal bezwaar aangemerkt en aangehouden. Deze bezwaarschriften “liftten” destijds mee met de zaak die tot aan de Hoge Raad werd uitgeprocedeerd. Deze bezwaarschriften werden niet afzonderlijk behandeld. </w:t>
      </w:r>
    </w:p>
    <w:p w14:paraId="65131635" w14:textId="7F386461" w:rsidR="00D81F94" w:rsidRDefault="0037417B" w:rsidP="0091080A">
      <w:pPr>
        <w:ind w:left="708"/>
        <w:jc w:val="both"/>
        <w:rPr>
          <w:rFonts w:eastAsia="Times New Roman"/>
        </w:rPr>
      </w:pPr>
      <w:r w:rsidRPr="00D13A6F">
        <w:t>Wanneer tijdig bezwaar is gemaakt tegen een belastingaanslag over spaartegoeden</w:t>
      </w:r>
      <w:r w:rsidR="0091080A">
        <w:t xml:space="preserve"> </w:t>
      </w:r>
      <w:r w:rsidRPr="00D13A6F">
        <w:t>en beleggingen, dan loopt dat bezwaar mee in het massaal bezwaar en wordt -</w:t>
      </w:r>
      <w:r w:rsidR="00A6100F">
        <w:t xml:space="preserve"> </w:t>
      </w:r>
      <w:r w:rsidRPr="00D13A6F">
        <w:t>met inachtneming van het arrest van de Hoge Raad</w:t>
      </w:r>
      <w:r w:rsidR="00A6100F">
        <w:t xml:space="preserve"> </w:t>
      </w:r>
      <w:r w:rsidRPr="00D13A6F">
        <w:t xml:space="preserve">- uitspraak gedaan. </w:t>
      </w:r>
      <w:r w:rsidR="000E3AEC">
        <w:rPr>
          <w:rFonts w:eastAsia="Times New Roman"/>
        </w:rPr>
        <w:t>Deze bezwaarschriften zijn nu gegrond</w:t>
      </w:r>
      <w:r w:rsidR="00B82380">
        <w:rPr>
          <w:rFonts w:eastAsia="Times New Roman"/>
        </w:rPr>
        <w:t xml:space="preserve"> </w:t>
      </w:r>
      <w:r w:rsidR="000E3AEC">
        <w:rPr>
          <w:rFonts w:eastAsia="Times New Roman"/>
        </w:rPr>
        <w:t>verklaard</w:t>
      </w:r>
      <w:r w:rsidR="00B82380">
        <w:rPr>
          <w:rFonts w:eastAsia="Times New Roman"/>
        </w:rPr>
        <w:t xml:space="preserve">. </w:t>
      </w:r>
      <w:r w:rsidR="002333E2">
        <w:rPr>
          <w:rFonts w:eastAsia="Times New Roman"/>
        </w:rPr>
        <w:t>U</w:t>
      </w:r>
      <w:r w:rsidR="002333E2" w:rsidRPr="00310304">
        <w:t xml:space="preserve">iterlijk op 4 augustus 2022 zal geautomatiseerd uitspraak op bezwaar worden gedaan volgens de spaarvariant. </w:t>
      </w:r>
      <w:r w:rsidR="002333E2">
        <w:t xml:space="preserve">De Belastingdienst zal zelf met een berekening </w:t>
      </w:r>
      <w:r w:rsidR="00B82380">
        <w:t xml:space="preserve">op basis </w:t>
      </w:r>
      <w:r w:rsidR="002333E2">
        <w:t xml:space="preserve">van de spaarvariant komen. </w:t>
      </w:r>
      <w:r w:rsidR="00A54D41">
        <w:t xml:space="preserve">Mocht </w:t>
      </w:r>
      <w:r w:rsidR="00B82380">
        <w:t>u</w:t>
      </w:r>
      <w:r w:rsidR="00B82380" w:rsidRPr="00310304">
        <w:t xml:space="preserve"> </w:t>
      </w:r>
      <w:r w:rsidR="00A54D41" w:rsidRPr="00310304">
        <w:t xml:space="preserve">het niet eens zijn met </w:t>
      </w:r>
      <w:r w:rsidR="00B82380">
        <w:t>dit</w:t>
      </w:r>
      <w:r w:rsidR="00B82380" w:rsidRPr="00310304">
        <w:t xml:space="preserve"> </w:t>
      </w:r>
      <w:r w:rsidR="00A54D41" w:rsidRPr="00310304">
        <w:t xml:space="preserve">geboden rechtsherstel dan wel met het besluit dat geen rechtsherstel wordt geboden, </w:t>
      </w:r>
      <w:r w:rsidR="00A54D41">
        <w:t xml:space="preserve">dan </w:t>
      </w:r>
      <w:r w:rsidR="00B82380">
        <w:t>kunt u</w:t>
      </w:r>
      <w:r w:rsidR="00B82380" w:rsidRPr="00310304">
        <w:t xml:space="preserve"> </w:t>
      </w:r>
      <w:r w:rsidR="00A54D41" w:rsidRPr="00310304">
        <w:t xml:space="preserve">daartegen </w:t>
      </w:r>
      <w:r w:rsidR="00A54D41">
        <w:t xml:space="preserve">ingaan. </w:t>
      </w:r>
      <w:r w:rsidR="00A54D41" w:rsidRPr="00310304">
        <w:t>D</w:t>
      </w:r>
      <w:r w:rsidR="00A54D41">
        <w:t xml:space="preserve">it </w:t>
      </w:r>
      <w:r w:rsidR="00B82380">
        <w:t xml:space="preserve">kunt u </w:t>
      </w:r>
      <w:r w:rsidR="00A54D41">
        <w:t>doen door een verzoek om ambtshalve vermindering in te dienen</w:t>
      </w:r>
      <w:r w:rsidR="00B82380">
        <w:t>. H</w:t>
      </w:r>
      <w:r w:rsidR="00A54D41">
        <w:t xml:space="preserve">ierbij </w:t>
      </w:r>
      <w:r w:rsidR="00B82380">
        <w:t>zult</w:t>
      </w:r>
      <w:r w:rsidR="00B82380" w:rsidRPr="00310304">
        <w:t xml:space="preserve"> </w:t>
      </w:r>
      <w:r w:rsidR="00B82380">
        <w:t>u</w:t>
      </w:r>
      <w:r w:rsidR="00B82380" w:rsidRPr="00310304">
        <w:t xml:space="preserve"> </w:t>
      </w:r>
      <w:r w:rsidR="00A54D41">
        <w:t>wel</w:t>
      </w:r>
      <w:r w:rsidR="00A54D41" w:rsidRPr="00310304">
        <w:t xml:space="preserve"> moeten bewijzen dat het werkelijk rendement lager is dan het forfaitaire rendement</w:t>
      </w:r>
      <w:r w:rsidR="00B82380">
        <w:t xml:space="preserve"> volgens de spaarvariant</w:t>
      </w:r>
      <w:r w:rsidR="00A54D41">
        <w:t>.</w:t>
      </w:r>
    </w:p>
    <w:p w14:paraId="6ACDAFEF" w14:textId="12AD9F36" w:rsidR="0037417B" w:rsidRPr="00A6100F" w:rsidRDefault="0037417B" w:rsidP="00A6100F">
      <w:pPr>
        <w:pStyle w:val="Kop1"/>
        <w:numPr>
          <w:ilvl w:val="0"/>
          <w:numId w:val="6"/>
        </w:numPr>
        <w:rPr>
          <w:rFonts w:asciiTheme="minorHAnsi" w:eastAsia="Times New Roman" w:hAnsiTheme="minorHAnsi" w:cstheme="minorBidi"/>
        </w:rPr>
      </w:pPr>
      <w:bookmarkStart w:id="12" w:name="_Toc115684215"/>
      <w:r w:rsidRPr="00D13A6F">
        <w:rPr>
          <w:rFonts w:eastAsia="Times New Roman"/>
        </w:rPr>
        <w:t>Hoe wordt het daadwerkelijk behaalde rendement precies berekend?</w:t>
      </w:r>
      <w:bookmarkEnd w:id="12"/>
    </w:p>
    <w:p w14:paraId="37344B2C" w14:textId="77777777" w:rsidR="00A6100F" w:rsidRPr="00D13A6F" w:rsidRDefault="00A6100F" w:rsidP="00A6100F">
      <w:pPr>
        <w:pStyle w:val="Lijstalinea"/>
        <w:spacing w:after="0" w:line="300" w:lineRule="auto"/>
        <w:jc w:val="both"/>
        <w:rPr>
          <w:rFonts w:eastAsia="Times New Roman"/>
          <w:b/>
          <w:bCs/>
        </w:rPr>
      </w:pPr>
    </w:p>
    <w:p w14:paraId="33E5E618" w14:textId="77777777" w:rsidR="00BE2704" w:rsidRDefault="0037417B" w:rsidP="007F1DFE">
      <w:pPr>
        <w:ind w:left="708"/>
        <w:jc w:val="both"/>
        <w:rPr>
          <w:shd w:val="clear" w:color="auto" w:fill="FFFFFF"/>
        </w:rPr>
      </w:pPr>
      <w:r w:rsidRPr="007235BF">
        <w:rPr>
          <w:shd w:val="clear" w:color="auto" w:fill="FFFFFF"/>
        </w:rPr>
        <w:t xml:space="preserve">Het daadwerkelijk behaalde rendement is van belang omdat de Hoge Raad dit in het arrest van 24 december </w:t>
      </w:r>
      <w:r w:rsidR="006500E8" w:rsidRPr="007235BF">
        <w:rPr>
          <w:shd w:val="clear" w:color="auto" w:fill="FFFFFF"/>
        </w:rPr>
        <w:t xml:space="preserve">2021 </w:t>
      </w:r>
      <w:r w:rsidRPr="007235BF">
        <w:rPr>
          <w:shd w:val="clear" w:color="auto" w:fill="FFFFFF"/>
        </w:rPr>
        <w:t xml:space="preserve">vergelijkt met het </w:t>
      </w:r>
      <w:r w:rsidR="007235BF">
        <w:rPr>
          <w:shd w:val="clear" w:color="auto" w:fill="FFFFFF"/>
        </w:rPr>
        <w:t>forfaitaire</w:t>
      </w:r>
      <w:r w:rsidR="007235BF" w:rsidRPr="007235BF">
        <w:rPr>
          <w:shd w:val="clear" w:color="auto" w:fill="FFFFFF"/>
        </w:rPr>
        <w:t xml:space="preserve"> </w:t>
      </w:r>
      <w:r w:rsidRPr="007235BF">
        <w:rPr>
          <w:shd w:val="clear" w:color="auto" w:fill="FFFFFF"/>
        </w:rPr>
        <w:t>rendement over sparen en beleggen waarover belasting is geheven.</w:t>
      </w:r>
      <w:r w:rsidR="008F7BC0" w:rsidRPr="007235BF">
        <w:rPr>
          <w:shd w:val="clear" w:color="auto" w:fill="FFFFFF"/>
        </w:rPr>
        <w:t xml:space="preserve"> </w:t>
      </w:r>
      <w:r w:rsidR="002333E2" w:rsidRPr="007235BF">
        <w:rPr>
          <w:shd w:val="clear" w:color="auto" w:fill="FFFFFF"/>
        </w:rPr>
        <w:t xml:space="preserve">Op 30 juni 2022 is </w:t>
      </w:r>
      <w:r w:rsidR="00BE2704">
        <w:rPr>
          <w:shd w:val="clear" w:color="auto" w:fill="FFFFFF"/>
        </w:rPr>
        <w:t xml:space="preserve">voor de jaren tot en met 2022 </w:t>
      </w:r>
      <w:r w:rsidR="002333E2" w:rsidRPr="007235BF">
        <w:rPr>
          <w:shd w:val="clear" w:color="auto" w:fill="FFFFFF"/>
        </w:rPr>
        <w:t>het </w:t>
      </w:r>
      <w:hyperlink r:id="rId9" w:history="1">
        <w:r w:rsidR="002333E2" w:rsidRPr="007235BF">
          <w:rPr>
            <w:shd w:val="clear" w:color="auto" w:fill="FFFFFF"/>
          </w:rPr>
          <w:t>Besluit rechtsherstel box 3</w:t>
        </w:r>
      </w:hyperlink>
      <w:r w:rsidR="002333E2" w:rsidRPr="007235BF">
        <w:rPr>
          <w:shd w:val="clear" w:color="auto" w:fill="FFFFFF"/>
        </w:rPr>
        <w:t xml:space="preserve"> in de Staatscourant gepubliceerd. </w:t>
      </w:r>
      <w:r w:rsidR="00BE2704">
        <w:rPr>
          <w:shd w:val="clear" w:color="auto" w:fill="FFFFFF"/>
        </w:rPr>
        <w:t xml:space="preserve">Op Prinsjesdag is de overbruggingswet voor de jaren 2023 tot en met 2025 aangekondigd. </w:t>
      </w:r>
    </w:p>
    <w:p w14:paraId="4E259147" w14:textId="77777777" w:rsidR="00BE2704" w:rsidRDefault="00BE2704" w:rsidP="007F1DFE">
      <w:pPr>
        <w:ind w:left="708"/>
        <w:jc w:val="both"/>
        <w:rPr>
          <w:shd w:val="clear" w:color="auto" w:fill="FFFFFF"/>
        </w:rPr>
      </w:pPr>
    </w:p>
    <w:p w14:paraId="5A0BC099" w14:textId="68EBC8E5" w:rsidR="007F1DFE" w:rsidRDefault="002333E2" w:rsidP="007F1DFE">
      <w:pPr>
        <w:ind w:left="708"/>
        <w:jc w:val="both"/>
        <w:rPr>
          <w:shd w:val="clear" w:color="auto" w:fill="FFFFFF"/>
        </w:rPr>
      </w:pPr>
      <w:r w:rsidRPr="007235BF">
        <w:rPr>
          <w:shd w:val="clear" w:color="auto" w:fill="FFFFFF"/>
        </w:rPr>
        <w:lastRenderedPageBreak/>
        <w:t xml:space="preserve">In </w:t>
      </w:r>
      <w:r w:rsidR="00BE2704">
        <w:rPr>
          <w:shd w:val="clear" w:color="auto" w:fill="FFFFFF"/>
        </w:rPr>
        <w:t>het</w:t>
      </w:r>
      <w:r w:rsidRPr="007235BF">
        <w:rPr>
          <w:shd w:val="clear" w:color="auto" w:fill="FFFFFF"/>
        </w:rPr>
        <w:t xml:space="preserve"> </w:t>
      </w:r>
      <w:r w:rsidR="00BE2704">
        <w:rPr>
          <w:shd w:val="clear" w:color="auto" w:fill="FFFFFF"/>
        </w:rPr>
        <w:t>B</w:t>
      </w:r>
      <w:r w:rsidRPr="007235BF">
        <w:rPr>
          <w:shd w:val="clear" w:color="auto" w:fill="FFFFFF"/>
        </w:rPr>
        <w:t>esluit</w:t>
      </w:r>
      <w:r w:rsidR="00BE2704">
        <w:rPr>
          <w:shd w:val="clear" w:color="auto" w:fill="FFFFFF"/>
        </w:rPr>
        <w:t xml:space="preserve"> rechtsherstel</w:t>
      </w:r>
      <w:r w:rsidRPr="007235BF">
        <w:rPr>
          <w:shd w:val="clear" w:color="auto" w:fill="FFFFFF"/>
        </w:rPr>
        <w:t xml:space="preserve"> </w:t>
      </w:r>
      <w:r w:rsidR="005523D4">
        <w:rPr>
          <w:shd w:val="clear" w:color="auto" w:fill="FFFFFF"/>
        </w:rPr>
        <w:t xml:space="preserve">en in de overbruggingswet </w:t>
      </w:r>
      <w:r w:rsidRPr="007235BF">
        <w:rPr>
          <w:shd w:val="clear" w:color="auto" w:fill="FFFFFF"/>
        </w:rPr>
        <w:t xml:space="preserve">worden vier stappen doorlopen om </w:t>
      </w:r>
      <w:r w:rsidRPr="00C92B39">
        <w:rPr>
          <w:shd w:val="clear" w:color="auto" w:fill="FFFFFF"/>
        </w:rPr>
        <w:t>het nieuwe box 3-inkomen te bepalen en dit gebeurt per kalenderjaar afzonderlijk</w:t>
      </w:r>
      <w:r w:rsidR="00063A5E" w:rsidRPr="00C92B39">
        <w:rPr>
          <w:shd w:val="clear" w:color="auto" w:fill="FFFFFF"/>
        </w:rPr>
        <w:t xml:space="preserve">. Via deze </w:t>
      </w:r>
      <w:hyperlink r:id="rId10" w:history="1">
        <w:r w:rsidR="00063A5E" w:rsidRPr="00C92B39">
          <w:rPr>
            <w:rStyle w:val="Hyperlink"/>
            <w:shd w:val="clear" w:color="auto" w:fill="FFFFFF"/>
          </w:rPr>
          <w:t>link</w:t>
        </w:r>
      </w:hyperlink>
      <w:r w:rsidR="00063A5E">
        <w:rPr>
          <w:shd w:val="clear" w:color="auto" w:fill="FFFFFF"/>
        </w:rPr>
        <w:t xml:space="preserve"> kunt u een aantal cijfervoorbeelden zien. </w:t>
      </w:r>
    </w:p>
    <w:p w14:paraId="29967141" w14:textId="77777777" w:rsidR="00D81F94" w:rsidRPr="007235BF" w:rsidRDefault="00D81F94" w:rsidP="007F1DFE">
      <w:pPr>
        <w:ind w:left="708"/>
        <w:jc w:val="both"/>
        <w:rPr>
          <w:shd w:val="clear" w:color="auto" w:fill="FFFFFF"/>
        </w:rPr>
      </w:pPr>
    </w:p>
    <w:p w14:paraId="13FCDFEB" w14:textId="77777777" w:rsidR="002333E2" w:rsidRPr="006173E2" w:rsidRDefault="002333E2" w:rsidP="002333E2">
      <w:pPr>
        <w:ind w:left="708"/>
        <w:jc w:val="both"/>
        <w:rPr>
          <w:b/>
          <w:bCs/>
        </w:rPr>
      </w:pPr>
      <w:r w:rsidRPr="006173E2">
        <w:rPr>
          <w:b/>
          <w:bCs/>
        </w:rPr>
        <w:t>Stap 1 – splitsen van de bezittingen en schulden in drie vermogenscategorieën</w:t>
      </w:r>
    </w:p>
    <w:p w14:paraId="6726EFDE" w14:textId="3886E277" w:rsidR="002333E2" w:rsidRDefault="00A54D41" w:rsidP="002333E2">
      <w:pPr>
        <w:ind w:left="708"/>
        <w:jc w:val="both"/>
      </w:pPr>
      <w:r>
        <w:t>Stap 1 gaat uit</w:t>
      </w:r>
      <w:r w:rsidR="002333E2">
        <w:t xml:space="preserve"> van de werkelijke samenstelling van het vermogen op 1 januari van het betreffende jaar, waarbij een onderscheid wordt gemaakt tussen (vermogenscategorie 1) banktegoeden, (vermogenscategorie 2) overige bezittingen en (vermogenscategorie 3)</w:t>
      </w:r>
      <w:r w:rsidR="005523D4">
        <w:t xml:space="preserve"> </w:t>
      </w:r>
      <w:r w:rsidR="002333E2">
        <w:t>schulden. Voor iedere vermogenscategorie geldt een afzonderlijk forfaitair rendementspercentage.</w:t>
      </w:r>
    </w:p>
    <w:p w14:paraId="5BCD0C03" w14:textId="36B47B6B" w:rsidR="002333E2" w:rsidRDefault="002333E2" w:rsidP="002333E2">
      <w:pPr>
        <w:pStyle w:val="Lijstalinea"/>
        <w:numPr>
          <w:ilvl w:val="0"/>
          <w:numId w:val="19"/>
        </w:numPr>
        <w:jc w:val="both"/>
      </w:pPr>
      <w:r w:rsidRPr="00310304">
        <w:t xml:space="preserve">banktegoeden </w:t>
      </w:r>
      <w:r>
        <w:t>zijn</w:t>
      </w:r>
      <w:r w:rsidRPr="00310304">
        <w:t xml:space="preserve">: bank- en spaartegoeden (‘deposito’s) in Nederland en </w:t>
      </w:r>
      <w:r w:rsidR="006173E2">
        <w:t xml:space="preserve">in </w:t>
      </w:r>
      <w:r w:rsidRPr="00310304">
        <w:t>het buitenland</w:t>
      </w:r>
      <w:r>
        <w:t>;</w:t>
      </w:r>
    </w:p>
    <w:p w14:paraId="6452AC4C" w14:textId="29AAD0F0" w:rsidR="002333E2" w:rsidRDefault="002333E2" w:rsidP="002333E2">
      <w:pPr>
        <w:pStyle w:val="Lijstalinea"/>
        <w:numPr>
          <w:ilvl w:val="0"/>
          <w:numId w:val="19"/>
        </w:numPr>
        <w:jc w:val="both"/>
      </w:pPr>
      <w:r w:rsidRPr="00310304">
        <w:t xml:space="preserve">overige bezittingen </w:t>
      </w:r>
      <w:r>
        <w:t>zijn</w:t>
      </w:r>
      <w:r w:rsidRPr="00310304">
        <w:t xml:space="preserve">: beleggingen, kapitaalverzekeringen, uitgeleend geld en andere vorderingen, </w:t>
      </w:r>
      <w:r w:rsidR="006173E2">
        <w:t xml:space="preserve">cryptovaluta, </w:t>
      </w:r>
      <w:r w:rsidRPr="00310304">
        <w:t>rechten op periodieke uitkeringen en overige bezittingen.</w:t>
      </w:r>
    </w:p>
    <w:p w14:paraId="2913C675" w14:textId="77777777" w:rsidR="008D12C1" w:rsidRDefault="008D12C1" w:rsidP="008D12C1">
      <w:pPr>
        <w:ind w:firstLine="708"/>
        <w:jc w:val="both"/>
      </w:pPr>
    </w:p>
    <w:p w14:paraId="65F2DB79" w14:textId="316FCCE2" w:rsidR="005523D4" w:rsidRDefault="005523D4" w:rsidP="008D12C1">
      <w:pPr>
        <w:ind w:left="708"/>
        <w:jc w:val="both"/>
      </w:pPr>
      <w:r>
        <w:t xml:space="preserve">In het Besluit rechtsherstel </w:t>
      </w:r>
      <w:r w:rsidR="002B3AD7">
        <w:t>behoort</w:t>
      </w:r>
      <w:r>
        <w:t xml:space="preserve"> contant geld tot </w:t>
      </w:r>
      <w:r w:rsidR="002B3AD7">
        <w:t>de overige bezittingen waardoor er</w:t>
      </w:r>
      <w:r w:rsidR="000D0DE0">
        <w:t xml:space="preserve"> voor contant geld</w:t>
      </w:r>
      <w:r w:rsidR="002B3AD7">
        <w:t xml:space="preserve"> een hoog rendementspercentage geldt. In de </w:t>
      </w:r>
      <w:r w:rsidR="003A2539">
        <w:t>O</w:t>
      </w:r>
      <w:r w:rsidR="002B3AD7">
        <w:t>verbruggingswet</w:t>
      </w:r>
      <w:r w:rsidR="003A2539">
        <w:t xml:space="preserve"> box 3</w:t>
      </w:r>
      <w:r w:rsidR="002B3AD7">
        <w:t xml:space="preserve"> wordt contant geld tot de ban</w:t>
      </w:r>
      <w:r w:rsidR="003A2539">
        <w:t>ktegoeden</w:t>
      </w:r>
      <w:r w:rsidR="002B3AD7">
        <w:t xml:space="preserve"> gerekend waardoor er </w:t>
      </w:r>
      <w:r w:rsidR="000D0DE0">
        <w:t xml:space="preserve">voor contant geld </w:t>
      </w:r>
      <w:r w:rsidR="002B3AD7">
        <w:t xml:space="preserve">een laag rendementspercentage geldt. </w:t>
      </w:r>
    </w:p>
    <w:p w14:paraId="28684F67" w14:textId="77777777" w:rsidR="007F1DFE" w:rsidRPr="00310304" w:rsidRDefault="007F1DFE" w:rsidP="007F1DFE">
      <w:pPr>
        <w:pStyle w:val="Lijstalinea"/>
        <w:ind w:left="1068"/>
        <w:jc w:val="both"/>
      </w:pPr>
    </w:p>
    <w:p w14:paraId="52A8DE50" w14:textId="541440DD" w:rsidR="002333E2" w:rsidRPr="00310304" w:rsidRDefault="002333E2" w:rsidP="002333E2">
      <w:pPr>
        <w:ind w:left="708"/>
        <w:jc w:val="both"/>
      </w:pPr>
      <w:r w:rsidRPr="006173E2">
        <w:rPr>
          <w:b/>
          <w:bCs/>
        </w:rPr>
        <w:t>Stap 2 – berekenen van het rendement per vermogenscategorie</w:t>
      </w:r>
    </w:p>
    <w:p w14:paraId="336582D2" w14:textId="17F3A9F8" w:rsidR="002333E2" w:rsidRPr="00310304" w:rsidRDefault="006173E2" w:rsidP="002333E2">
      <w:pPr>
        <w:ind w:left="708"/>
        <w:jc w:val="both"/>
      </w:pPr>
      <w:r>
        <w:t>Bij</w:t>
      </w:r>
      <w:r w:rsidR="002333E2" w:rsidRPr="00310304">
        <w:t xml:space="preserve"> stap 2 word</w:t>
      </w:r>
      <w:r w:rsidR="002333E2">
        <w:t>t</w:t>
      </w:r>
      <w:r w:rsidR="002333E2" w:rsidRPr="00310304">
        <w:t xml:space="preserve"> het rendement per vermogenscategorie berekend. De berekening van het rendement in een vermogenscategorie gebeurt op basis van forfaitaire rendementspercentages die per jaar en per vermogenscategorie verschillen. </w:t>
      </w:r>
      <w:r w:rsidR="002333E2">
        <w:t xml:space="preserve">Het rendement op de verschillende vermogenscategorieën wordt vastgesteld aan de hand van de volgende forfaitaire rendementspercentages. </w:t>
      </w:r>
    </w:p>
    <w:tbl>
      <w:tblPr>
        <w:tblStyle w:val="Tabelraster"/>
        <w:tblpPr w:leftFromText="141" w:rightFromText="141" w:vertAnchor="text" w:horzAnchor="margin" w:tblpXSpec="right" w:tblpY="255"/>
        <w:tblW w:w="0" w:type="auto"/>
        <w:tblLook w:val="04A0" w:firstRow="1" w:lastRow="0" w:firstColumn="1" w:lastColumn="0" w:noHBand="0" w:noVBand="1"/>
      </w:tblPr>
      <w:tblGrid>
        <w:gridCol w:w="1042"/>
        <w:gridCol w:w="2781"/>
        <w:gridCol w:w="2551"/>
        <w:gridCol w:w="2693"/>
      </w:tblGrid>
      <w:tr w:rsidR="008D12C1" w:rsidRPr="00B82F3D" w14:paraId="05BA8224" w14:textId="77777777" w:rsidTr="008D12C1">
        <w:tc>
          <w:tcPr>
            <w:tcW w:w="1042" w:type="dxa"/>
          </w:tcPr>
          <w:p w14:paraId="1BC9A8A2" w14:textId="77777777" w:rsidR="008D12C1" w:rsidRPr="008D12C1" w:rsidRDefault="008D12C1" w:rsidP="008D12C1">
            <w:pPr>
              <w:jc w:val="both"/>
              <w:rPr>
                <w:rFonts w:asciiTheme="majorHAnsi" w:hAnsiTheme="majorHAnsi" w:cstheme="majorHAnsi"/>
                <w:sz w:val="22"/>
                <w:szCs w:val="22"/>
              </w:rPr>
            </w:pPr>
          </w:p>
        </w:tc>
        <w:tc>
          <w:tcPr>
            <w:tcW w:w="2781" w:type="dxa"/>
          </w:tcPr>
          <w:p w14:paraId="2257064D" w14:textId="77777777" w:rsidR="008D12C1" w:rsidRPr="008D12C1" w:rsidRDefault="008D12C1" w:rsidP="008D12C1">
            <w:pPr>
              <w:jc w:val="both"/>
              <w:rPr>
                <w:rFonts w:asciiTheme="majorHAnsi" w:hAnsiTheme="majorHAnsi" w:cstheme="majorHAnsi"/>
                <w:sz w:val="22"/>
                <w:szCs w:val="22"/>
              </w:rPr>
            </w:pPr>
            <w:r>
              <w:rPr>
                <w:rFonts w:asciiTheme="majorHAnsi" w:hAnsiTheme="majorHAnsi" w:cstheme="majorHAnsi"/>
                <w:sz w:val="22"/>
                <w:szCs w:val="22"/>
              </w:rPr>
              <w:t>Vermogenscategorie 1</w:t>
            </w:r>
            <w:r w:rsidRPr="008D12C1">
              <w:rPr>
                <w:rFonts w:asciiTheme="majorHAnsi" w:hAnsiTheme="majorHAnsi" w:cstheme="majorHAnsi"/>
                <w:sz w:val="22"/>
                <w:szCs w:val="22"/>
              </w:rPr>
              <w:t xml:space="preserve"> </w:t>
            </w:r>
          </w:p>
        </w:tc>
        <w:tc>
          <w:tcPr>
            <w:tcW w:w="2551" w:type="dxa"/>
          </w:tcPr>
          <w:p w14:paraId="7F997B54" w14:textId="77777777" w:rsidR="008D12C1" w:rsidRPr="008D12C1" w:rsidRDefault="008D12C1" w:rsidP="008D12C1">
            <w:pPr>
              <w:jc w:val="both"/>
              <w:rPr>
                <w:rFonts w:asciiTheme="majorHAnsi" w:hAnsiTheme="majorHAnsi" w:cstheme="majorHAnsi"/>
                <w:sz w:val="22"/>
                <w:szCs w:val="22"/>
              </w:rPr>
            </w:pPr>
            <w:r>
              <w:rPr>
                <w:rFonts w:asciiTheme="majorHAnsi" w:hAnsiTheme="majorHAnsi" w:cstheme="majorHAnsi"/>
                <w:sz w:val="22"/>
                <w:szCs w:val="22"/>
              </w:rPr>
              <w:t>Vermogenscategorie 2</w:t>
            </w:r>
          </w:p>
        </w:tc>
        <w:tc>
          <w:tcPr>
            <w:tcW w:w="2693" w:type="dxa"/>
          </w:tcPr>
          <w:p w14:paraId="3E1D5108" w14:textId="77777777" w:rsidR="008D12C1" w:rsidRPr="008D12C1" w:rsidRDefault="008D12C1" w:rsidP="008D12C1">
            <w:pPr>
              <w:jc w:val="both"/>
              <w:rPr>
                <w:rFonts w:asciiTheme="majorHAnsi" w:hAnsiTheme="majorHAnsi" w:cstheme="majorHAnsi"/>
                <w:sz w:val="22"/>
                <w:szCs w:val="22"/>
              </w:rPr>
            </w:pPr>
            <w:r>
              <w:rPr>
                <w:rFonts w:asciiTheme="majorHAnsi" w:hAnsiTheme="majorHAnsi" w:cstheme="majorHAnsi"/>
                <w:sz w:val="22"/>
                <w:szCs w:val="22"/>
              </w:rPr>
              <w:t>Vermogenscategorie 3</w:t>
            </w:r>
          </w:p>
        </w:tc>
      </w:tr>
      <w:tr w:rsidR="008D12C1" w:rsidRPr="00B82F3D" w14:paraId="07F6345B" w14:textId="77777777" w:rsidTr="008D12C1">
        <w:tc>
          <w:tcPr>
            <w:tcW w:w="1042" w:type="dxa"/>
          </w:tcPr>
          <w:p w14:paraId="5F1F5793" w14:textId="77777777" w:rsidR="008D12C1" w:rsidRPr="008D12C1" w:rsidRDefault="008D12C1" w:rsidP="008D12C1">
            <w:pPr>
              <w:jc w:val="both"/>
              <w:rPr>
                <w:rFonts w:asciiTheme="majorHAnsi" w:hAnsiTheme="majorHAnsi" w:cstheme="majorHAnsi"/>
                <w:sz w:val="22"/>
                <w:szCs w:val="22"/>
              </w:rPr>
            </w:pPr>
            <w:r w:rsidRPr="008D12C1">
              <w:rPr>
                <w:rFonts w:asciiTheme="majorHAnsi" w:hAnsiTheme="majorHAnsi" w:cstheme="majorHAnsi"/>
                <w:sz w:val="22"/>
                <w:szCs w:val="22"/>
              </w:rPr>
              <w:t>2017</w:t>
            </w:r>
          </w:p>
        </w:tc>
        <w:tc>
          <w:tcPr>
            <w:tcW w:w="2781" w:type="dxa"/>
          </w:tcPr>
          <w:p w14:paraId="506F7A98" w14:textId="77777777" w:rsidR="008D12C1" w:rsidRPr="008D12C1" w:rsidRDefault="008D12C1" w:rsidP="008D12C1">
            <w:pPr>
              <w:jc w:val="both"/>
              <w:rPr>
                <w:rFonts w:asciiTheme="majorHAnsi" w:hAnsiTheme="majorHAnsi" w:cstheme="majorHAnsi"/>
                <w:sz w:val="22"/>
                <w:szCs w:val="22"/>
              </w:rPr>
            </w:pPr>
            <w:r w:rsidRPr="008D12C1">
              <w:rPr>
                <w:rFonts w:asciiTheme="majorHAnsi" w:hAnsiTheme="majorHAnsi" w:cstheme="majorHAnsi"/>
                <w:sz w:val="22"/>
                <w:szCs w:val="22"/>
              </w:rPr>
              <w:t>0,25%</w:t>
            </w:r>
          </w:p>
        </w:tc>
        <w:tc>
          <w:tcPr>
            <w:tcW w:w="2551" w:type="dxa"/>
          </w:tcPr>
          <w:p w14:paraId="5FBEEB0A" w14:textId="77777777" w:rsidR="008D12C1" w:rsidRPr="008D12C1" w:rsidRDefault="008D12C1" w:rsidP="008D12C1">
            <w:pPr>
              <w:jc w:val="both"/>
              <w:rPr>
                <w:rFonts w:asciiTheme="majorHAnsi" w:hAnsiTheme="majorHAnsi" w:cstheme="majorHAnsi"/>
                <w:sz w:val="22"/>
                <w:szCs w:val="22"/>
              </w:rPr>
            </w:pPr>
            <w:r w:rsidRPr="008D12C1">
              <w:rPr>
                <w:rFonts w:asciiTheme="majorHAnsi" w:hAnsiTheme="majorHAnsi" w:cstheme="majorHAnsi"/>
                <w:sz w:val="22"/>
                <w:szCs w:val="22"/>
              </w:rPr>
              <w:t>5,39%</w:t>
            </w:r>
          </w:p>
        </w:tc>
        <w:tc>
          <w:tcPr>
            <w:tcW w:w="2693" w:type="dxa"/>
          </w:tcPr>
          <w:p w14:paraId="3A4BC5F6" w14:textId="77777777" w:rsidR="008D12C1" w:rsidRPr="008D12C1" w:rsidRDefault="008D12C1" w:rsidP="008D12C1">
            <w:pPr>
              <w:jc w:val="both"/>
              <w:rPr>
                <w:rFonts w:asciiTheme="majorHAnsi" w:hAnsiTheme="majorHAnsi" w:cstheme="majorHAnsi"/>
                <w:sz w:val="22"/>
                <w:szCs w:val="22"/>
              </w:rPr>
            </w:pPr>
            <w:r w:rsidRPr="008D12C1">
              <w:rPr>
                <w:rFonts w:asciiTheme="majorHAnsi" w:hAnsiTheme="majorHAnsi" w:cstheme="majorHAnsi"/>
                <w:sz w:val="22"/>
                <w:szCs w:val="22"/>
              </w:rPr>
              <w:t>3,43%</w:t>
            </w:r>
          </w:p>
        </w:tc>
      </w:tr>
      <w:tr w:rsidR="008D12C1" w:rsidRPr="00B82F3D" w14:paraId="308E7804" w14:textId="77777777" w:rsidTr="008D12C1">
        <w:tc>
          <w:tcPr>
            <w:tcW w:w="1042" w:type="dxa"/>
          </w:tcPr>
          <w:p w14:paraId="0B432D33" w14:textId="77777777" w:rsidR="008D12C1" w:rsidRPr="008D12C1" w:rsidRDefault="008D12C1" w:rsidP="008D12C1">
            <w:pPr>
              <w:jc w:val="both"/>
              <w:rPr>
                <w:rFonts w:asciiTheme="majorHAnsi" w:hAnsiTheme="majorHAnsi" w:cstheme="majorHAnsi"/>
                <w:sz w:val="22"/>
                <w:szCs w:val="22"/>
              </w:rPr>
            </w:pPr>
            <w:r w:rsidRPr="008D12C1">
              <w:rPr>
                <w:rFonts w:asciiTheme="majorHAnsi" w:hAnsiTheme="majorHAnsi" w:cstheme="majorHAnsi"/>
                <w:sz w:val="22"/>
                <w:szCs w:val="22"/>
              </w:rPr>
              <w:t>2018</w:t>
            </w:r>
          </w:p>
        </w:tc>
        <w:tc>
          <w:tcPr>
            <w:tcW w:w="2781" w:type="dxa"/>
          </w:tcPr>
          <w:p w14:paraId="2B29C277" w14:textId="77777777" w:rsidR="008D12C1" w:rsidRPr="008D12C1" w:rsidRDefault="008D12C1" w:rsidP="008D12C1">
            <w:pPr>
              <w:jc w:val="both"/>
              <w:rPr>
                <w:rFonts w:asciiTheme="majorHAnsi" w:hAnsiTheme="majorHAnsi" w:cstheme="majorHAnsi"/>
                <w:sz w:val="22"/>
                <w:szCs w:val="22"/>
              </w:rPr>
            </w:pPr>
            <w:r w:rsidRPr="008D12C1">
              <w:rPr>
                <w:rFonts w:asciiTheme="majorHAnsi" w:hAnsiTheme="majorHAnsi" w:cstheme="majorHAnsi"/>
                <w:sz w:val="22"/>
                <w:szCs w:val="22"/>
              </w:rPr>
              <w:t>0,12%</w:t>
            </w:r>
          </w:p>
        </w:tc>
        <w:tc>
          <w:tcPr>
            <w:tcW w:w="2551" w:type="dxa"/>
          </w:tcPr>
          <w:p w14:paraId="7C1606E6" w14:textId="77777777" w:rsidR="008D12C1" w:rsidRPr="008D12C1" w:rsidRDefault="008D12C1" w:rsidP="008D12C1">
            <w:pPr>
              <w:jc w:val="both"/>
              <w:rPr>
                <w:rFonts w:asciiTheme="majorHAnsi" w:hAnsiTheme="majorHAnsi" w:cstheme="majorHAnsi"/>
                <w:sz w:val="22"/>
                <w:szCs w:val="22"/>
              </w:rPr>
            </w:pPr>
            <w:r w:rsidRPr="008D12C1">
              <w:rPr>
                <w:rFonts w:asciiTheme="majorHAnsi" w:hAnsiTheme="majorHAnsi" w:cstheme="majorHAnsi"/>
                <w:sz w:val="22"/>
                <w:szCs w:val="22"/>
              </w:rPr>
              <w:t>5,38%</w:t>
            </w:r>
          </w:p>
        </w:tc>
        <w:tc>
          <w:tcPr>
            <w:tcW w:w="2693" w:type="dxa"/>
          </w:tcPr>
          <w:p w14:paraId="7413A42E" w14:textId="77777777" w:rsidR="008D12C1" w:rsidRPr="008D12C1" w:rsidRDefault="008D12C1" w:rsidP="008D12C1">
            <w:pPr>
              <w:jc w:val="both"/>
              <w:rPr>
                <w:rFonts w:asciiTheme="majorHAnsi" w:hAnsiTheme="majorHAnsi" w:cstheme="majorHAnsi"/>
                <w:sz w:val="22"/>
                <w:szCs w:val="22"/>
              </w:rPr>
            </w:pPr>
            <w:r w:rsidRPr="008D12C1">
              <w:rPr>
                <w:rFonts w:asciiTheme="majorHAnsi" w:hAnsiTheme="majorHAnsi" w:cstheme="majorHAnsi"/>
                <w:sz w:val="22"/>
                <w:szCs w:val="22"/>
              </w:rPr>
              <w:t>3,20%</w:t>
            </w:r>
          </w:p>
        </w:tc>
      </w:tr>
      <w:tr w:rsidR="008D12C1" w:rsidRPr="00B82F3D" w14:paraId="2CEF7221" w14:textId="77777777" w:rsidTr="008D12C1">
        <w:tc>
          <w:tcPr>
            <w:tcW w:w="1042" w:type="dxa"/>
          </w:tcPr>
          <w:p w14:paraId="649EFC4E" w14:textId="77777777" w:rsidR="008D12C1" w:rsidRPr="008D12C1" w:rsidRDefault="008D12C1" w:rsidP="008D12C1">
            <w:pPr>
              <w:jc w:val="both"/>
              <w:rPr>
                <w:rFonts w:asciiTheme="majorHAnsi" w:hAnsiTheme="majorHAnsi" w:cstheme="majorHAnsi"/>
                <w:sz w:val="22"/>
                <w:szCs w:val="22"/>
              </w:rPr>
            </w:pPr>
            <w:r w:rsidRPr="008D12C1">
              <w:rPr>
                <w:rFonts w:asciiTheme="majorHAnsi" w:hAnsiTheme="majorHAnsi" w:cstheme="majorHAnsi"/>
                <w:sz w:val="22"/>
                <w:szCs w:val="22"/>
              </w:rPr>
              <w:t>2019</w:t>
            </w:r>
          </w:p>
        </w:tc>
        <w:tc>
          <w:tcPr>
            <w:tcW w:w="2781" w:type="dxa"/>
          </w:tcPr>
          <w:p w14:paraId="424227C9" w14:textId="77777777" w:rsidR="008D12C1" w:rsidRPr="008D12C1" w:rsidRDefault="008D12C1" w:rsidP="008D12C1">
            <w:pPr>
              <w:jc w:val="both"/>
              <w:rPr>
                <w:rFonts w:asciiTheme="majorHAnsi" w:hAnsiTheme="majorHAnsi" w:cstheme="majorHAnsi"/>
                <w:sz w:val="22"/>
                <w:szCs w:val="22"/>
              </w:rPr>
            </w:pPr>
            <w:r w:rsidRPr="008D12C1">
              <w:rPr>
                <w:rFonts w:asciiTheme="majorHAnsi" w:hAnsiTheme="majorHAnsi" w:cstheme="majorHAnsi"/>
                <w:sz w:val="22"/>
                <w:szCs w:val="22"/>
              </w:rPr>
              <w:t>0,08%</w:t>
            </w:r>
          </w:p>
        </w:tc>
        <w:tc>
          <w:tcPr>
            <w:tcW w:w="2551" w:type="dxa"/>
          </w:tcPr>
          <w:p w14:paraId="7EFD0FA0" w14:textId="77777777" w:rsidR="008D12C1" w:rsidRPr="008D12C1" w:rsidRDefault="008D12C1" w:rsidP="008D12C1">
            <w:pPr>
              <w:jc w:val="both"/>
              <w:rPr>
                <w:rFonts w:asciiTheme="majorHAnsi" w:hAnsiTheme="majorHAnsi" w:cstheme="majorHAnsi"/>
                <w:sz w:val="22"/>
                <w:szCs w:val="22"/>
              </w:rPr>
            </w:pPr>
            <w:r w:rsidRPr="008D12C1">
              <w:rPr>
                <w:rFonts w:asciiTheme="majorHAnsi" w:hAnsiTheme="majorHAnsi" w:cstheme="majorHAnsi"/>
                <w:sz w:val="22"/>
                <w:szCs w:val="22"/>
              </w:rPr>
              <w:t>5,59%</w:t>
            </w:r>
          </w:p>
        </w:tc>
        <w:tc>
          <w:tcPr>
            <w:tcW w:w="2693" w:type="dxa"/>
          </w:tcPr>
          <w:p w14:paraId="4D4D6383" w14:textId="77777777" w:rsidR="008D12C1" w:rsidRPr="008D12C1" w:rsidRDefault="008D12C1" w:rsidP="008D12C1">
            <w:pPr>
              <w:jc w:val="both"/>
              <w:rPr>
                <w:rFonts w:asciiTheme="majorHAnsi" w:hAnsiTheme="majorHAnsi" w:cstheme="majorHAnsi"/>
                <w:sz w:val="22"/>
                <w:szCs w:val="22"/>
              </w:rPr>
            </w:pPr>
            <w:r w:rsidRPr="008D12C1">
              <w:rPr>
                <w:rFonts w:asciiTheme="majorHAnsi" w:hAnsiTheme="majorHAnsi" w:cstheme="majorHAnsi"/>
                <w:sz w:val="22"/>
                <w:szCs w:val="22"/>
              </w:rPr>
              <w:t>3,00%</w:t>
            </w:r>
          </w:p>
        </w:tc>
      </w:tr>
      <w:tr w:rsidR="008D12C1" w:rsidRPr="00B82F3D" w14:paraId="50830B1B" w14:textId="77777777" w:rsidTr="008D12C1">
        <w:tc>
          <w:tcPr>
            <w:tcW w:w="1042" w:type="dxa"/>
          </w:tcPr>
          <w:p w14:paraId="78FA3826" w14:textId="77777777" w:rsidR="008D12C1" w:rsidRPr="008D12C1" w:rsidRDefault="008D12C1" w:rsidP="008D12C1">
            <w:pPr>
              <w:jc w:val="both"/>
              <w:rPr>
                <w:rFonts w:asciiTheme="majorHAnsi" w:hAnsiTheme="majorHAnsi" w:cstheme="majorHAnsi"/>
                <w:sz w:val="22"/>
                <w:szCs w:val="22"/>
              </w:rPr>
            </w:pPr>
            <w:r w:rsidRPr="008D12C1">
              <w:rPr>
                <w:rFonts w:asciiTheme="majorHAnsi" w:hAnsiTheme="majorHAnsi" w:cstheme="majorHAnsi"/>
                <w:sz w:val="22"/>
                <w:szCs w:val="22"/>
              </w:rPr>
              <w:t>2020</w:t>
            </w:r>
          </w:p>
        </w:tc>
        <w:tc>
          <w:tcPr>
            <w:tcW w:w="2781" w:type="dxa"/>
          </w:tcPr>
          <w:p w14:paraId="3248F3AE" w14:textId="77777777" w:rsidR="008D12C1" w:rsidRPr="008D12C1" w:rsidRDefault="008D12C1" w:rsidP="008D12C1">
            <w:pPr>
              <w:jc w:val="both"/>
              <w:rPr>
                <w:rFonts w:asciiTheme="majorHAnsi" w:hAnsiTheme="majorHAnsi" w:cstheme="majorHAnsi"/>
                <w:sz w:val="22"/>
                <w:szCs w:val="22"/>
              </w:rPr>
            </w:pPr>
            <w:r w:rsidRPr="008D12C1">
              <w:rPr>
                <w:rFonts w:asciiTheme="majorHAnsi" w:hAnsiTheme="majorHAnsi" w:cstheme="majorHAnsi"/>
                <w:sz w:val="22"/>
                <w:szCs w:val="22"/>
              </w:rPr>
              <w:t>0,04%</w:t>
            </w:r>
          </w:p>
        </w:tc>
        <w:tc>
          <w:tcPr>
            <w:tcW w:w="2551" w:type="dxa"/>
          </w:tcPr>
          <w:p w14:paraId="33B92703" w14:textId="77777777" w:rsidR="008D12C1" w:rsidRPr="008D12C1" w:rsidRDefault="008D12C1" w:rsidP="008D12C1">
            <w:pPr>
              <w:jc w:val="both"/>
              <w:rPr>
                <w:rFonts w:asciiTheme="majorHAnsi" w:hAnsiTheme="majorHAnsi" w:cstheme="majorHAnsi"/>
                <w:sz w:val="22"/>
                <w:szCs w:val="22"/>
              </w:rPr>
            </w:pPr>
            <w:r w:rsidRPr="008D12C1">
              <w:rPr>
                <w:rFonts w:asciiTheme="majorHAnsi" w:hAnsiTheme="majorHAnsi" w:cstheme="majorHAnsi"/>
                <w:sz w:val="22"/>
                <w:szCs w:val="22"/>
              </w:rPr>
              <w:t>5,28%</w:t>
            </w:r>
          </w:p>
        </w:tc>
        <w:tc>
          <w:tcPr>
            <w:tcW w:w="2693" w:type="dxa"/>
          </w:tcPr>
          <w:p w14:paraId="611A7EE5" w14:textId="77777777" w:rsidR="008D12C1" w:rsidRPr="008D12C1" w:rsidRDefault="008D12C1" w:rsidP="008D12C1">
            <w:pPr>
              <w:jc w:val="both"/>
              <w:rPr>
                <w:rFonts w:asciiTheme="majorHAnsi" w:hAnsiTheme="majorHAnsi" w:cstheme="majorHAnsi"/>
                <w:sz w:val="22"/>
                <w:szCs w:val="22"/>
              </w:rPr>
            </w:pPr>
            <w:r w:rsidRPr="008D12C1">
              <w:rPr>
                <w:rFonts w:asciiTheme="majorHAnsi" w:hAnsiTheme="majorHAnsi" w:cstheme="majorHAnsi"/>
                <w:sz w:val="22"/>
                <w:szCs w:val="22"/>
              </w:rPr>
              <w:t>2,74%</w:t>
            </w:r>
          </w:p>
        </w:tc>
      </w:tr>
      <w:tr w:rsidR="008D12C1" w:rsidRPr="00B82F3D" w14:paraId="5609ECDA" w14:textId="77777777" w:rsidTr="008D12C1">
        <w:tc>
          <w:tcPr>
            <w:tcW w:w="1042" w:type="dxa"/>
          </w:tcPr>
          <w:p w14:paraId="4E4DE492" w14:textId="77777777" w:rsidR="008D12C1" w:rsidRPr="008D12C1" w:rsidRDefault="008D12C1" w:rsidP="008D12C1">
            <w:pPr>
              <w:jc w:val="both"/>
              <w:rPr>
                <w:rFonts w:asciiTheme="majorHAnsi" w:hAnsiTheme="majorHAnsi" w:cstheme="majorHAnsi"/>
                <w:sz w:val="22"/>
                <w:szCs w:val="22"/>
              </w:rPr>
            </w:pPr>
            <w:r w:rsidRPr="008D12C1">
              <w:rPr>
                <w:rFonts w:asciiTheme="majorHAnsi" w:hAnsiTheme="majorHAnsi" w:cstheme="majorHAnsi"/>
                <w:sz w:val="22"/>
                <w:szCs w:val="22"/>
              </w:rPr>
              <w:t>2021</w:t>
            </w:r>
          </w:p>
        </w:tc>
        <w:tc>
          <w:tcPr>
            <w:tcW w:w="2781" w:type="dxa"/>
          </w:tcPr>
          <w:p w14:paraId="1D46A61C" w14:textId="77777777" w:rsidR="008D12C1" w:rsidRPr="008D12C1" w:rsidRDefault="008D12C1" w:rsidP="008D12C1">
            <w:pPr>
              <w:jc w:val="both"/>
              <w:rPr>
                <w:rFonts w:asciiTheme="majorHAnsi" w:hAnsiTheme="majorHAnsi" w:cstheme="majorHAnsi"/>
                <w:sz w:val="22"/>
                <w:szCs w:val="22"/>
              </w:rPr>
            </w:pPr>
            <w:r w:rsidRPr="008D12C1">
              <w:rPr>
                <w:rFonts w:asciiTheme="majorHAnsi" w:hAnsiTheme="majorHAnsi" w:cstheme="majorHAnsi"/>
                <w:sz w:val="22"/>
                <w:szCs w:val="22"/>
              </w:rPr>
              <w:t>0,01%</w:t>
            </w:r>
          </w:p>
        </w:tc>
        <w:tc>
          <w:tcPr>
            <w:tcW w:w="2551" w:type="dxa"/>
          </w:tcPr>
          <w:p w14:paraId="3A5F3752" w14:textId="77777777" w:rsidR="008D12C1" w:rsidRPr="008D12C1" w:rsidRDefault="008D12C1" w:rsidP="008D12C1">
            <w:pPr>
              <w:jc w:val="both"/>
              <w:rPr>
                <w:rFonts w:asciiTheme="majorHAnsi" w:hAnsiTheme="majorHAnsi" w:cstheme="majorHAnsi"/>
                <w:sz w:val="22"/>
                <w:szCs w:val="22"/>
              </w:rPr>
            </w:pPr>
            <w:r w:rsidRPr="008D12C1">
              <w:rPr>
                <w:rFonts w:asciiTheme="majorHAnsi" w:hAnsiTheme="majorHAnsi" w:cstheme="majorHAnsi"/>
                <w:sz w:val="22"/>
                <w:szCs w:val="22"/>
              </w:rPr>
              <w:t>5,69%</w:t>
            </w:r>
          </w:p>
        </w:tc>
        <w:tc>
          <w:tcPr>
            <w:tcW w:w="2693" w:type="dxa"/>
          </w:tcPr>
          <w:p w14:paraId="71DA12A3" w14:textId="77777777" w:rsidR="008D12C1" w:rsidRPr="008D12C1" w:rsidRDefault="008D12C1" w:rsidP="008D12C1">
            <w:pPr>
              <w:jc w:val="both"/>
              <w:rPr>
                <w:rFonts w:asciiTheme="majorHAnsi" w:hAnsiTheme="majorHAnsi" w:cstheme="majorHAnsi"/>
                <w:sz w:val="22"/>
                <w:szCs w:val="22"/>
              </w:rPr>
            </w:pPr>
            <w:r w:rsidRPr="008D12C1">
              <w:rPr>
                <w:rFonts w:asciiTheme="majorHAnsi" w:hAnsiTheme="majorHAnsi" w:cstheme="majorHAnsi"/>
                <w:sz w:val="22"/>
                <w:szCs w:val="22"/>
              </w:rPr>
              <w:t>2,46%</w:t>
            </w:r>
          </w:p>
        </w:tc>
      </w:tr>
      <w:tr w:rsidR="008D12C1" w:rsidRPr="00B82F3D" w14:paraId="58F16BFE" w14:textId="77777777" w:rsidTr="008D12C1">
        <w:tc>
          <w:tcPr>
            <w:tcW w:w="1042" w:type="dxa"/>
          </w:tcPr>
          <w:p w14:paraId="55D047ED" w14:textId="77777777" w:rsidR="008D12C1" w:rsidRPr="008D12C1" w:rsidRDefault="008D12C1" w:rsidP="008D12C1">
            <w:pPr>
              <w:jc w:val="both"/>
              <w:rPr>
                <w:rFonts w:asciiTheme="majorHAnsi" w:hAnsiTheme="majorHAnsi" w:cstheme="majorHAnsi"/>
                <w:sz w:val="22"/>
                <w:szCs w:val="22"/>
              </w:rPr>
            </w:pPr>
            <w:r w:rsidRPr="008D12C1">
              <w:rPr>
                <w:rFonts w:asciiTheme="majorHAnsi" w:hAnsiTheme="majorHAnsi" w:cstheme="majorHAnsi"/>
                <w:sz w:val="22"/>
                <w:szCs w:val="22"/>
              </w:rPr>
              <w:t>2022</w:t>
            </w:r>
          </w:p>
        </w:tc>
        <w:tc>
          <w:tcPr>
            <w:tcW w:w="2781" w:type="dxa"/>
          </w:tcPr>
          <w:p w14:paraId="32643C0B" w14:textId="77777777" w:rsidR="008D12C1" w:rsidRPr="008D12C1" w:rsidRDefault="008D12C1" w:rsidP="008D12C1">
            <w:pPr>
              <w:jc w:val="both"/>
              <w:rPr>
                <w:rFonts w:asciiTheme="majorHAnsi" w:hAnsiTheme="majorHAnsi" w:cstheme="majorHAnsi"/>
                <w:sz w:val="22"/>
                <w:szCs w:val="22"/>
              </w:rPr>
            </w:pPr>
            <w:r>
              <w:rPr>
                <w:rFonts w:asciiTheme="majorHAnsi" w:hAnsiTheme="majorHAnsi" w:cstheme="majorHAnsi"/>
                <w:sz w:val="22"/>
                <w:szCs w:val="22"/>
              </w:rPr>
              <w:t xml:space="preserve"> -</w:t>
            </w:r>
          </w:p>
        </w:tc>
        <w:tc>
          <w:tcPr>
            <w:tcW w:w="2551" w:type="dxa"/>
          </w:tcPr>
          <w:p w14:paraId="4A604FE2" w14:textId="77777777" w:rsidR="008D12C1" w:rsidRPr="008D12C1" w:rsidRDefault="008D12C1" w:rsidP="008D12C1">
            <w:pPr>
              <w:jc w:val="both"/>
              <w:rPr>
                <w:rFonts w:asciiTheme="majorHAnsi" w:hAnsiTheme="majorHAnsi" w:cstheme="majorHAnsi"/>
                <w:sz w:val="22"/>
                <w:szCs w:val="22"/>
              </w:rPr>
            </w:pPr>
            <w:r w:rsidRPr="008D12C1">
              <w:rPr>
                <w:rFonts w:asciiTheme="majorHAnsi" w:hAnsiTheme="majorHAnsi" w:cstheme="majorHAnsi"/>
                <w:sz w:val="22"/>
                <w:szCs w:val="22"/>
              </w:rPr>
              <w:t>5,53%</w:t>
            </w:r>
          </w:p>
        </w:tc>
        <w:tc>
          <w:tcPr>
            <w:tcW w:w="2693" w:type="dxa"/>
          </w:tcPr>
          <w:p w14:paraId="6BE55B6E" w14:textId="77777777" w:rsidR="008D12C1" w:rsidRPr="008D12C1" w:rsidRDefault="008D12C1" w:rsidP="008D12C1">
            <w:pPr>
              <w:jc w:val="both"/>
              <w:rPr>
                <w:rFonts w:asciiTheme="majorHAnsi" w:hAnsiTheme="majorHAnsi" w:cstheme="majorHAnsi"/>
                <w:sz w:val="22"/>
                <w:szCs w:val="22"/>
              </w:rPr>
            </w:pPr>
            <w:r w:rsidRPr="008D12C1">
              <w:rPr>
                <w:rFonts w:asciiTheme="majorHAnsi" w:hAnsiTheme="majorHAnsi" w:cstheme="majorHAnsi"/>
                <w:sz w:val="22"/>
                <w:szCs w:val="22"/>
              </w:rPr>
              <w:t>-</w:t>
            </w:r>
          </w:p>
        </w:tc>
      </w:tr>
    </w:tbl>
    <w:p w14:paraId="5858915F" w14:textId="7FBC1E3D" w:rsidR="002333E2" w:rsidRDefault="002333E2" w:rsidP="002333E2">
      <w:pPr>
        <w:ind w:left="708"/>
        <w:jc w:val="both"/>
        <w:rPr>
          <w:b/>
          <w:bCs/>
        </w:rPr>
      </w:pPr>
    </w:p>
    <w:p w14:paraId="057A1289" w14:textId="77777777" w:rsidR="00B82F3D" w:rsidRPr="008D12C1" w:rsidRDefault="00B82F3D" w:rsidP="00B82F3D">
      <w:pPr>
        <w:jc w:val="both"/>
        <w:rPr>
          <w:rFonts w:asciiTheme="majorHAnsi" w:hAnsiTheme="majorHAnsi" w:cstheme="majorHAnsi"/>
        </w:rPr>
      </w:pPr>
    </w:p>
    <w:p w14:paraId="054B322D" w14:textId="77777777" w:rsidR="00B82F3D" w:rsidRDefault="00B82F3D" w:rsidP="00B82F3D">
      <w:pPr>
        <w:jc w:val="both"/>
        <w:rPr>
          <w:rFonts w:ascii="Garamond" w:hAnsi="Garamond"/>
        </w:rPr>
      </w:pPr>
    </w:p>
    <w:p w14:paraId="76B356E0" w14:textId="676F6885" w:rsidR="008D12C1" w:rsidRDefault="008D12C1" w:rsidP="00B82F3D">
      <w:pPr>
        <w:ind w:left="708"/>
        <w:jc w:val="both"/>
      </w:pPr>
    </w:p>
    <w:p w14:paraId="70F355DB" w14:textId="19124B51" w:rsidR="008D12C1" w:rsidRDefault="008D12C1" w:rsidP="00B82F3D">
      <w:pPr>
        <w:ind w:left="708"/>
        <w:jc w:val="both"/>
      </w:pPr>
      <w:r>
        <w:t xml:space="preserve"> </w:t>
      </w:r>
    </w:p>
    <w:p w14:paraId="47ADF31D" w14:textId="77777777" w:rsidR="008D12C1" w:rsidRDefault="008D12C1" w:rsidP="008D12C1">
      <w:pPr>
        <w:jc w:val="both"/>
      </w:pPr>
    </w:p>
    <w:p w14:paraId="0036A220" w14:textId="40C8D1CE" w:rsidR="002B6428" w:rsidRPr="008D12C1" w:rsidRDefault="008D12C1" w:rsidP="00B82F3D">
      <w:pPr>
        <w:ind w:left="708"/>
        <w:jc w:val="both"/>
      </w:pPr>
      <w:r>
        <w:t xml:space="preserve">De </w:t>
      </w:r>
      <w:r w:rsidR="00B82F3D" w:rsidRPr="008D12C1">
        <w:t xml:space="preserve">percentages voor de </w:t>
      </w:r>
      <w:r w:rsidR="00B82F3D">
        <w:t>vermogens</w:t>
      </w:r>
      <w:r w:rsidR="00B82F3D" w:rsidRPr="008D12C1">
        <w:t>categorieën I</w:t>
      </w:r>
      <w:r>
        <w:t xml:space="preserve"> en I</w:t>
      </w:r>
      <w:r w:rsidR="00B82F3D" w:rsidRPr="008D12C1">
        <w:t>II over 2022 zijn nog niet bekend</w:t>
      </w:r>
      <w:r w:rsidR="00B82F3D">
        <w:t>.</w:t>
      </w:r>
    </w:p>
    <w:p w14:paraId="58CDD69B" w14:textId="308C6294" w:rsidR="002333E2" w:rsidRDefault="002333E2" w:rsidP="002333E2">
      <w:pPr>
        <w:ind w:left="708"/>
        <w:jc w:val="both"/>
      </w:pPr>
      <w:r>
        <w:t xml:space="preserve">Het rendement wordt berekend </w:t>
      </w:r>
      <w:r w:rsidRPr="00310304">
        <w:t>door het vermogen in vermogenscategorie 1 onderscheidenlijk vermogenscategorie 2 te vermenigvuldigen met het van toepassing zijnde forfaitaire rendementspercentage en deze uitkomsten bij elkaar op te tellen. Dit totaal moet worden verminderd met de uitkomst van: de schulden in vermogenscategorie 3 vermenigvuldigd met het van toepassing zijnde forfaitaire rendementspercentage.</w:t>
      </w:r>
    </w:p>
    <w:p w14:paraId="14AE8D01" w14:textId="5F4FF62C" w:rsidR="00D81F94" w:rsidRDefault="005523D4" w:rsidP="002333E2">
      <w:pPr>
        <w:ind w:left="708"/>
        <w:jc w:val="both"/>
        <w:rPr>
          <w:rFonts w:eastAsia="Times New Roman"/>
        </w:rPr>
      </w:pPr>
      <w:r>
        <w:lastRenderedPageBreak/>
        <w:t xml:space="preserve">Op Prinsjesdag is de </w:t>
      </w:r>
      <w:r w:rsidR="003A2539">
        <w:t>O</w:t>
      </w:r>
      <w:r>
        <w:t>verbruggingswet</w:t>
      </w:r>
      <w:r w:rsidR="003A2539">
        <w:t xml:space="preserve"> box 3</w:t>
      </w:r>
      <w:r>
        <w:t xml:space="preserve"> aangekondigd. </w:t>
      </w:r>
      <w:r w:rsidR="002B3AD7">
        <w:t>In de</w:t>
      </w:r>
      <w:r w:rsidR="003A2539">
        <w:t>ze</w:t>
      </w:r>
      <w:r w:rsidR="002B3AD7">
        <w:t xml:space="preserve"> </w:t>
      </w:r>
      <w:r w:rsidR="003A2539">
        <w:t>wet</w:t>
      </w:r>
      <w:r w:rsidR="002B3AD7">
        <w:t xml:space="preserve"> is bepaald dat e</w:t>
      </w:r>
      <w:r>
        <w:rPr>
          <w:rFonts w:eastAsia="Times New Roman"/>
        </w:rPr>
        <w:t>lk</w:t>
      </w:r>
      <w:r w:rsidR="003A2539">
        <w:rPr>
          <w:rFonts w:eastAsia="Times New Roman"/>
        </w:rPr>
        <w:t>e</w:t>
      </w:r>
      <w:r>
        <w:rPr>
          <w:rFonts w:eastAsia="Times New Roman"/>
        </w:rPr>
        <w:t xml:space="preserve"> vermogenscategorie een eigen forfaitair rendementspercentage</w:t>
      </w:r>
      <w:r w:rsidR="002B3AD7">
        <w:rPr>
          <w:rFonts w:eastAsia="Times New Roman"/>
        </w:rPr>
        <w:t xml:space="preserve"> kent</w:t>
      </w:r>
      <w:r>
        <w:rPr>
          <w:rFonts w:eastAsia="Times New Roman"/>
        </w:rPr>
        <w:t xml:space="preserve">, waarbij voor banktegoeden en schulden zoveel mogelijk aansluiting wordt gezocht bij het daadwerkelijk behaalde rendement. </w:t>
      </w:r>
      <w:r w:rsidR="00B82F3D">
        <w:rPr>
          <w:rFonts w:eastAsia="Times New Roman"/>
        </w:rPr>
        <w:t xml:space="preserve">Het </w:t>
      </w:r>
      <w:r>
        <w:rPr>
          <w:rFonts w:eastAsia="Times New Roman"/>
        </w:rPr>
        <w:t xml:space="preserve">percentage van bankbezittingen en schulden </w:t>
      </w:r>
      <w:r w:rsidR="008D12C1">
        <w:rPr>
          <w:rFonts w:eastAsia="Times New Roman"/>
        </w:rPr>
        <w:t xml:space="preserve">wordt </w:t>
      </w:r>
      <w:r>
        <w:rPr>
          <w:rFonts w:eastAsia="Times New Roman"/>
        </w:rPr>
        <w:t>bepaald aan het einde van het lopende belastingjaar.</w:t>
      </w:r>
    </w:p>
    <w:p w14:paraId="13A050BE" w14:textId="77777777" w:rsidR="005523D4" w:rsidRPr="00310304" w:rsidRDefault="005523D4" w:rsidP="002333E2">
      <w:pPr>
        <w:ind w:left="708"/>
        <w:jc w:val="both"/>
      </w:pPr>
    </w:p>
    <w:p w14:paraId="6BAEE421" w14:textId="77777777" w:rsidR="002333E2" w:rsidRPr="006173E2" w:rsidRDefault="002333E2" w:rsidP="002333E2">
      <w:pPr>
        <w:ind w:left="708"/>
        <w:jc w:val="both"/>
        <w:rPr>
          <w:b/>
          <w:bCs/>
        </w:rPr>
      </w:pPr>
      <w:r w:rsidRPr="006173E2">
        <w:rPr>
          <w:b/>
          <w:bCs/>
        </w:rPr>
        <w:t>Stap 3 – berekenen van het rendementspercentage</w:t>
      </w:r>
    </w:p>
    <w:p w14:paraId="2F72AE71" w14:textId="07640C8C" w:rsidR="002333E2" w:rsidRDefault="006173E2" w:rsidP="002333E2">
      <w:pPr>
        <w:ind w:left="708"/>
        <w:jc w:val="both"/>
      </w:pPr>
      <w:r>
        <w:t xml:space="preserve">Bij </w:t>
      </w:r>
      <w:r w:rsidR="002333E2">
        <w:t xml:space="preserve">de derde stap wordt het rendementspercentage berekend </w:t>
      </w:r>
      <w:r w:rsidR="002333E2" w:rsidRPr="00310304">
        <w:t>door het in stap 2 berekende gezamenlijke rendement te delen door: de som van het vermogen in vermogenscategorieën 1 en 2 verminderd met de schulden in vermogenscategorie 3.</w:t>
      </w:r>
    </w:p>
    <w:p w14:paraId="24421EA5" w14:textId="77777777" w:rsidR="00D81F94" w:rsidRPr="00310304" w:rsidRDefault="00D81F94" w:rsidP="002333E2">
      <w:pPr>
        <w:ind w:left="708"/>
        <w:jc w:val="both"/>
      </w:pPr>
    </w:p>
    <w:p w14:paraId="5D9AE09E" w14:textId="77777777" w:rsidR="002333E2" w:rsidRPr="006173E2" w:rsidRDefault="002333E2" w:rsidP="002333E2">
      <w:pPr>
        <w:ind w:left="708"/>
        <w:jc w:val="both"/>
        <w:rPr>
          <w:b/>
          <w:bCs/>
        </w:rPr>
      </w:pPr>
      <w:r w:rsidRPr="006173E2">
        <w:rPr>
          <w:b/>
          <w:bCs/>
        </w:rPr>
        <w:t>Stap 4 – berekenen van het nieuwe box 3 inkomen</w:t>
      </w:r>
    </w:p>
    <w:p w14:paraId="62A580F7" w14:textId="02516045" w:rsidR="00063A5E" w:rsidRDefault="002333E2" w:rsidP="00063A5E">
      <w:pPr>
        <w:ind w:left="708"/>
        <w:jc w:val="both"/>
      </w:pPr>
      <w:r>
        <w:t xml:space="preserve">In de vierde stap </w:t>
      </w:r>
      <w:r w:rsidRPr="00310304">
        <w:t>word</w:t>
      </w:r>
      <w:r>
        <w:t>t</w:t>
      </w:r>
      <w:r w:rsidRPr="00310304">
        <w:t xml:space="preserve"> het ‘nieuwe box 3-inkomen’ berekend. Dit gebeurt door het in stap 3 berekende rendementspercentage te vermenigvuldigen met: de som van het vermogen in de vermogenscategorieën 1 en 2 verminderd met de schulden in vermogenscategorie 3 en verminderd met het heffingsvrije vermogen.</w:t>
      </w:r>
    </w:p>
    <w:p w14:paraId="5BB1E60F" w14:textId="759596ED" w:rsidR="002333E2" w:rsidRDefault="002333E2" w:rsidP="002333E2">
      <w:pPr>
        <w:ind w:left="708"/>
        <w:jc w:val="both"/>
      </w:pPr>
      <w:r w:rsidRPr="00310304">
        <w:t>Als het nieuw berekende box 3-inkomen</w:t>
      </w:r>
      <w:r w:rsidR="002B3AD7">
        <w:t xml:space="preserve"> tot en met 2022</w:t>
      </w:r>
      <w:r w:rsidRPr="00310304">
        <w:t xml:space="preserve"> lager is dan het ‘oude box 3-inkomen’ (dat wil zeggen: het box 3-inkomen zoals dat uit de huidige wet volgt en door de Hoge Raad in strijd met het EVRM is bevonden), dan wordt het box 3-inkomen gesteld op dat nieuw berekende box 3-inkomen. Is het nieuw berekende box 3-inkomen hoger dan het oude box 3-inkomen, dan verandert er niets.</w:t>
      </w:r>
    </w:p>
    <w:p w14:paraId="03792BD3" w14:textId="55DCAA74" w:rsidR="0037417B" w:rsidRPr="00D13A6F" w:rsidRDefault="00A54D41" w:rsidP="00773651">
      <w:pPr>
        <w:ind w:left="708"/>
        <w:jc w:val="both"/>
      </w:pPr>
      <w:r>
        <w:t xml:space="preserve">Mocht </w:t>
      </w:r>
      <w:r w:rsidR="006173E2">
        <w:t>u</w:t>
      </w:r>
      <w:r w:rsidR="006173E2" w:rsidRPr="00310304">
        <w:t xml:space="preserve"> </w:t>
      </w:r>
      <w:r w:rsidRPr="00310304">
        <w:t xml:space="preserve">het niet eens zijn met het geboden rechtsherstel dan wel met het besluit dat geen rechtsherstel wordt geboden, </w:t>
      </w:r>
      <w:r>
        <w:t xml:space="preserve">dan </w:t>
      </w:r>
      <w:r w:rsidR="006173E2">
        <w:t>kunt u</w:t>
      </w:r>
      <w:r w:rsidR="006173E2" w:rsidRPr="00310304">
        <w:t xml:space="preserve"> </w:t>
      </w:r>
      <w:r w:rsidR="006173E2">
        <w:t>actie</w:t>
      </w:r>
      <w:r w:rsidR="006173E2" w:rsidRPr="00310304">
        <w:t xml:space="preserve"> </w:t>
      </w:r>
      <w:r w:rsidR="006173E2">
        <w:t>ondernemen</w:t>
      </w:r>
      <w:r>
        <w:t xml:space="preserve">. </w:t>
      </w:r>
      <w:r w:rsidRPr="00310304">
        <w:t>D</w:t>
      </w:r>
      <w:r>
        <w:t xml:space="preserve">it </w:t>
      </w:r>
      <w:r w:rsidR="006173E2">
        <w:t xml:space="preserve">kunt u </w:t>
      </w:r>
      <w:r>
        <w:t>doen door een verzoek om ambtshalve vermindering in te dienen</w:t>
      </w:r>
      <w:r w:rsidR="006173E2">
        <w:t>. H</w:t>
      </w:r>
      <w:r>
        <w:t xml:space="preserve">ierbij </w:t>
      </w:r>
      <w:r w:rsidR="006173E2">
        <w:t>zult</w:t>
      </w:r>
      <w:r w:rsidR="006173E2" w:rsidRPr="00310304">
        <w:t xml:space="preserve"> </w:t>
      </w:r>
      <w:r w:rsidR="006173E2">
        <w:t>u</w:t>
      </w:r>
      <w:r w:rsidR="006173E2" w:rsidRPr="00310304">
        <w:t xml:space="preserve"> </w:t>
      </w:r>
      <w:r>
        <w:t>wel</w:t>
      </w:r>
      <w:r w:rsidRPr="00310304">
        <w:t xml:space="preserve"> moeten bewijzen dat </w:t>
      </w:r>
      <w:r w:rsidR="006173E2">
        <w:t>uw</w:t>
      </w:r>
      <w:r w:rsidR="006173E2" w:rsidRPr="00310304">
        <w:t xml:space="preserve"> </w:t>
      </w:r>
      <w:r w:rsidRPr="00310304">
        <w:t xml:space="preserve">werkelijk rendement lager is dan </w:t>
      </w:r>
      <w:r w:rsidR="006173E2">
        <w:t xml:space="preserve">volgens </w:t>
      </w:r>
      <w:r w:rsidRPr="00310304">
        <w:t>het gecorrigeerde forfaitaire rendement</w:t>
      </w:r>
      <w:r w:rsidR="006173E2">
        <w:t xml:space="preserve"> op basis van de spaarvariant</w:t>
      </w:r>
      <w:r>
        <w:t xml:space="preserve">. </w:t>
      </w:r>
      <w:r w:rsidR="0037417B" w:rsidRPr="00D13A6F">
        <w:t>Op dit moment bestaat onduidelijkheid of het werkelijk behaalde rendement alleen bestaat uit het directe rendement (zoals rente, dividend of huurbaten) of dat het ook ziet op het indirecte rendement (zoals waardestijging</w:t>
      </w:r>
      <w:r w:rsidR="006173E2">
        <w:t>en</w:t>
      </w:r>
      <w:r w:rsidR="0037417B" w:rsidRPr="00D13A6F">
        <w:t>). Wanneer waardestijging</w:t>
      </w:r>
      <w:r w:rsidR="006173E2">
        <w:t>en</w:t>
      </w:r>
      <w:r w:rsidR="0037417B" w:rsidRPr="00D13A6F">
        <w:t xml:space="preserve"> van beleggingen ook </w:t>
      </w:r>
      <w:r w:rsidR="006173E2">
        <w:t>zouden moeten worden</w:t>
      </w:r>
      <w:r w:rsidR="006173E2" w:rsidRPr="00D13A6F">
        <w:t xml:space="preserve"> </w:t>
      </w:r>
      <w:r w:rsidR="0037417B" w:rsidRPr="00D13A6F">
        <w:t>meegerekend</w:t>
      </w:r>
      <w:r w:rsidR="0003748F">
        <w:t xml:space="preserve">, </w:t>
      </w:r>
      <w:r w:rsidR="0037417B" w:rsidRPr="00D13A6F">
        <w:t xml:space="preserve">dan </w:t>
      </w:r>
      <w:r w:rsidR="0003748F">
        <w:t>zal</w:t>
      </w:r>
      <w:r w:rsidR="0003748F" w:rsidRPr="00D13A6F">
        <w:t xml:space="preserve"> </w:t>
      </w:r>
      <w:r w:rsidR="0037417B" w:rsidRPr="00D13A6F">
        <w:t xml:space="preserve">dit </w:t>
      </w:r>
      <w:r w:rsidR="0003748F">
        <w:t xml:space="preserve">leiden </w:t>
      </w:r>
      <w:r w:rsidR="0037417B" w:rsidRPr="00D13A6F">
        <w:t>tot een lagere belastingteruggave</w:t>
      </w:r>
      <w:r w:rsidR="0003748F">
        <w:t xml:space="preserve"> of helemaal geen teruggave</w:t>
      </w:r>
      <w:r w:rsidR="0037417B" w:rsidRPr="00D13A6F">
        <w:t xml:space="preserve">. </w:t>
      </w:r>
    </w:p>
    <w:p w14:paraId="69B8B7A8" w14:textId="19A3CFD3" w:rsidR="00BE2704" w:rsidRDefault="0037417B" w:rsidP="005523D4">
      <w:pPr>
        <w:ind w:left="708"/>
        <w:jc w:val="both"/>
      </w:pPr>
      <w:r w:rsidRPr="00D13A6F">
        <w:t xml:space="preserve">Deze onduidelijkheid </w:t>
      </w:r>
      <w:r w:rsidR="0003748F">
        <w:t>(wat is werkelijk rendement?) bestaat</w:t>
      </w:r>
      <w:r w:rsidR="0003748F" w:rsidRPr="00D13A6F">
        <w:t xml:space="preserve"> </w:t>
      </w:r>
      <w:r w:rsidRPr="00D13A6F">
        <w:t>omdat in de zaak di</w:t>
      </w:r>
      <w:r w:rsidR="00D840A1">
        <w:t>e</w:t>
      </w:r>
      <w:r w:rsidRPr="00D13A6F">
        <w:t xml:space="preserve"> tot het arrest van 24 december 2021 heeft geleid, het box</w:t>
      </w:r>
      <w:r w:rsidR="00D840A1">
        <w:t xml:space="preserve"> </w:t>
      </w:r>
      <w:r w:rsidRPr="00D13A6F">
        <w:t>3</w:t>
      </w:r>
      <w:r w:rsidR="00D840A1">
        <w:t>-</w:t>
      </w:r>
      <w:r w:rsidRPr="00D13A6F">
        <w:t xml:space="preserve">vermogen </w:t>
      </w:r>
      <w:r w:rsidR="0003748F">
        <w:t>bijna helemaal</w:t>
      </w:r>
      <w:r w:rsidR="0003748F" w:rsidRPr="00D13A6F">
        <w:t xml:space="preserve"> </w:t>
      </w:r>
      <w:r w:rsidRPr="00D13A6F">
        <w:t xml:space="preserve">uit spaartegoeden bestond. </w:t>
      </w:r>
      <w:r w:rsidRPr="001603B8">
        <w:t xml:space="preserve">Desalniettemin zou gesteld kunnen worden dat het </w:t>
      </w:r>
      <w:r w:rsidR="0003748F">
        <w:t>forfaitaire</w:t>
      </w:r>
      <w:r w:rsidR="0003748F" w:rsidRPr="001603B8">
        <w:t xml:space="preserve"> </w:t>
      </w:r>
      <w:r w:rsidRPr="001603B8">
        <w:t>rendement alleen met het directe rendement dient te worden vergeleken.</w:t>
      </w:r>
      <w:r w:rsidRPr="00D13A6F">
        <w:t xml:space="preserve"> </w:t>
      </w:r>
      <w:r w:rsidR="00063A5E">
        <w:t>O</w:t>
      </w:r>
      <w:r w:rsidR="0003748F">
        <w:t>nze verwachting dat er de nodige fiscale procedures zullen volgen om het begrip ‘werkelijk rendement’ scherp te krijgen.</w:t>
      </w:r>
    </w:p>
    <w:p w14:paraId="6F16F7E3" w14:textId="77777777" w:rsidR="008D12C1" w:rsidRDefault="008D12C1" w:rsidP="008D12C1">
      <w:pPr>
        <w:jc w:val="both"/>
      </w:pPr>
      <w:r>
        <w:tab/>
      </w:r>
    </w:p>
    <w:p w14:paraId="6AB1C640" w14:textId="77777777" w:rsidR="008D12C1" w:rsidRDefault="008D12C1" w:rsidP="008D12C1">
      <w:pPr>
        <w:jc w:val="both"/>
      </w:pPr>
    </w:p>
    <w:p w14:paraId="08914692" w14:textId="77777777" w:rsidR="008D12C1" w:rsidRDefault="008D12C1" w:rsidP="008D12C1">
      <w:pPr>
        <w:jc w:val="both"/>
      </w:pPr>
    </w:p>
    <w:p w14:paraId="1C7BCED5" w14:textId="410F71E5" w:rsidR="008D12C1" w:rsidRPr="008D12C1" w:rsidRDefault="008D12C1" w:rsidP="008D12C1">
      <w:pPr>
        <w:ind w:left="708"/>
        <w:jc w:val="both"/>
        <w:rPr>
          <w:b/>
          <w:bCs/>
        </w:rPr>
      </w:pPr>
      <w:r w:rsidRPr="008D12C1">
        <w:rPr>
          <w:b/>
          <w:bCs/>
        </w:rPr>
        <w:lastRenderedPageBreak/>
        <w:t>Peildatumarbitrage</w:t>
      </w:r>
    </w:p>
    <w:p w14:paraId="48A9FC07" w14:textId="057FD8F7" w:rsidR="008D12C1" w:rsidRDefault="008D12C1" w:rsidP="008D12C1">
      <w:pPr>
        <w:ind w:left="708"/>
        <w:jc w:val="both"/>
      </w:pPr>
      <w:r>
        <w:t xml:space="preserve">In de overbruggingswet wordt een nieuwe maatregel voorgesteld om zogenoemde ‘’peildatumarbitrage’’ tegen te gaan. Deze maatregel is bedoeld om belastingplichtigen te ontmoedigen om vlak vóór de peildatum bezittingen waarvoor een hoger rendementspercentage geldt, om te zetten in bezittingen waarvoor een lager rendementspercentage geldt. Er is gekozen voor een arbitrageperiode van aansluitend van 3 maanden, zodat transacties voor 1 oktober en na 31 maart niet als arbitragehandeling worden aangemerkt. Bij transacties binnen de arbitragemethode moet op verzoek aannemelijk worden gemaakt dat er zakelijke overwegingen zijn. </w:t>
      </w:r>
    </w:p>
    <w:p w14:paraId="3C366352" w14:textId="77777777" w:rsidR="008D12C1" w:rsidRDefault="008D12C1" w:rsidP="008D12C1">
      <w:pPr>
        <w:pStyle w:val="Geenafstand"/>
      </w:pPr>
    </w:p>
    <w:p w14:paraId="0D8D2545" w14:textId="77777777" w:rsidR="008D12C1" w:rsidRPr="00753BFA" w:rsidRDefault="008D12C1" w:rsidP="008D12C1">
      <w:pPr>
        <w:pStyle w:val="Geenafstand"/>
        <w:ind w:firstLine="708"/>
        <w:rPr>
          <w:i/>
          <w:iCs/>
        </w:rPr>
      </w:pPr>
      <w:r w:rsidRPr="00753BFA">
        <w:rPr>
          <w:i/>
          <w:iCs/>
        </w:rPr>
        <w:t>Cijfervoorbeeld</w:t>
      </w:r>
    </w:p>
    <w:p w14:paraId="7ADB91CB" w14:textId="77777777" w:rsidR="008D12C1" w:rsidRDefault="008D12C1" w:rsidP="008D12C1">
      <w:pPr>
        <w:pStyle w:val="Geenafstand"/>
        <w:ind w:left="708"/>
      </w:pPr>
      <w:r>
        <w:t xml:space="preserve">Een belastingplichtige heeft € 100.000 spaartegoeden en € 900.000 overige bezittingen. Op 20 december 2022 verkoopt belastingplichtige alle overige bezittingen voor € 900.000. De opbrengst laat de belastingplichtige op zijn spaartegoed bijboeken. Op 10 januari 2023 koopt de belastingplichtige overige bezittingen voor € 700.000. Door de peildatumarbitrage wordt € 700.000 tot de overige bezittingen gerekend. </w:t>
      </w:r>
    </w:p>
    <w:p w14:paraId="26C7DC27" w14:textId="4FA594C8" w:rsidR="0037417B" w:rsidRPr="00A74A8E" w:rsidRDefault="00E542A2" w:rsidP="00D840A1">
      <w:pPr>
        <w:pStyle w:val="Kop1"/>
        <w:numPr>
          <w:ilvl w:val="0"/>
          <w:numId w:val="6"/>
        </w:numPr>
        <w:rPr>
          <w:rFonts w:asciiTheme="minorHAnsi" w:eastAsia="Times New Roman" w:hAnsiTheme="minorHAnsi" w:cstheme="minorBidi"/>
        </w:rPr>
      </w:pPr>
      <w:bookmarkStart w:id="13" w:name="_Toc115684216"/>
      <w:r w:rsidRPr="00A74A8E">
        <w:rPr>
          <w:rFonts w:eastAsia="Times New Roman"/>
        </w:rPr>
        <w:t xml:space="preserve">Wat </w:t>
      </w:r>
      <w:r w:rsidR="008F7BC0" w:rsidRPr="00A74A8E">
        <w:rPr>
          <w:rFonts w:eastAsia="Times New Roman"/>
        </w:rPr>
        <w:t>is het gevolg als het werkelijk behaalde rendement lager is</w:t>
      </w:r>
      <w:r w:rsidR="0037417B" w:rsidRPr="00A74A8E">
        <w:rPr>
          <w:rFonts w:eastAsia="Times New Roman"/>
        </w:rPr>
        <w:t>?</w:t>
      </w:r>
      <w:bookmarkEnd w:id="13"/>
    </w:p>
    <w:p w14:paraId="796F3B96" w14:textId="77777777" w:rsidR="00D840A1" w:rsidRPr="00D13A6F" w:rsidRDefault="00D840A1" w:rsidP="00D840A1">
      <w:pPr>
        <w:pStyle w:val="Lijstalinea"/>
        <w:spacing w:after="0" w:line="300" w:lineRule="auto"/>
        <w:jc w:val="both"/>
        <w:rPr>
          <w:rFonts w:eastAsia="Times New Roman"/>
          <w:b/>
          <w:bCs/>
        </w:rPr>
      </w:pPr>
    </w:p>
    <w:p w14:paraId="176188C7" w14:textId="4B53EB90" w:rsidR="008F7BC0" w:rsidRDefault="009D0348" w:rsidP="008F7BC0">
      <w:pPr>
        <w:ind w:left="708"/>
        <w:jc w:val="both"/>
      </w:pPr>
      <w:r>
        <w:t>Als u</w:t>
      </w:r>
      <w:r w:rsidRPr="00A74A8E">
        <w:t xml:space="preserve"> </w:t>
      </w:r>
      <w:r w:rsidR="008F7BC0" w:rsidRPr="00A74A8E">
        <w:t xml:space="preserve">het niet eens </w:t>
      </w:r>
      <w:r>
        <w:t>bent</w:t>
      </w:r>
      <w:r w:rsidRPr="00A74A8E">
        <w:t xml:space="preserve"> </w:t>
      </w:r>
      <w:r w:rsidR="008F7BC0" w:rsidRPr="00A74A8E">
        <w:t xml:space="preserve">met het geboden rechtsherstel </w:t>
      </w:r>
      <w:r w:rsidR="008F7BC0">
        <w:t>of</w:t>
      </w:r>
      <w:r w:rsidR="008F7BC0" w:rsidRPr="00A74A8E">
        <w:t xml:space="preserve"> met het besluit dat geen rechtsherstel wordt geboden, </w:t>
      </w:r>
      <w:r>
        <w:t>kunt</w:t>
      </w:r>
      <w:r w:rsidRPr="00A74A8E">
        <w:t xml:space="preserve"> </w:t>
      </w:r>
      <w:r>
        <w:t>u</w:t>
      </w:r>
      <w:r w:rsidRPr="00A74A8E">
        <w:t xml:space="preserve"> </w:t>
      </w:r>
      <w:r w:rsidR="008F7BC0">
        <w:t>actie ondernemen. Hierbij dient er een onderscheid gemaakt te worden tussen:</w:t>
      </w:r>
      <w:r w:rsidR="008F7BC0" w:rsidRPr="00A74A8E">
        <w:t xml:space="preserve"> </w:t>
      </w:r>
    </w:p>
    <w:p w14:paraId="6B52202F" w14:textId="514668DD" w:rsidR="001B3841" w:rsidRDefault="008F7BC0" w:rsidP="001B3841">
      <w:pPr>
        <w:pStyle w:val="Lijstalinea"/>
        <w:numPr>
          <w:ilvl w:val="0"/>
          <w:numId w:val="26"/>
        </w:numPr>
        <w:jc w:val="both"/>
      </w:pPr>
      <w:r>
        <w:t>B</w:t>
      </w:r>
      <w:r w:rsidRPr="00A74A8E">
        <w:t>elastingplichtigen</w:t>
      </w:r>
      <w:r>
        <w:t xml:space="preserve"> die meeliepen in de m</w:t>
      </w:r>
      <w:r w:rsidRPr="00A74A8E">
        <w:t>assaal</w:t>
      </w:r>
      <w:r w:rsidR="009D0348">
        <w:t xml:space="preserve"> </w:t>
      </w:r>
      <w:r w:rsidRPr="00A74A8E">
        <w:t>bezwaarprocedure</w:t>
      </w:r>
      <w:r>
        <w:t>, waarvan</w:t>
      </w:r>
      <w:r w:rsidRPr="00A74A8E">
        <w:t xml:space="preserve"> de definitieve aanslag op 24 december 2021 </w:t>
      </w:r>
      <w:r>
        <w:t xml:space="preserve">nog </w:t>
      </w:r>
      <w:r w:rsidRPr="00A74A8E">
        <w:t>niet onherroepelijk vaststond</w:t>
      </w:r>
      <w:r>
        <w:t xml:space="preserve"> of waarvan </w:t>
      </w:r>
      <w:r w:rsidRPr="00A74A8E">
        <w:t>de definitieve aanslag na 24 december 2021 maar voor 1 juli 2022 is vastgesteld</w:t>
      </w:r>
      <w:r>
        <w:t xml:space="preserve">. Voor deze groep </w:t>
      </w:r>
      <w:r w:rsidRPr="00A74A8E">
        <w:t xml:space="preserve">geldt dat </w:t>
      </w:r>
      <w:r>
        <w:t xml:space="preserve">zij kunnen verzoeken </w:t>
      </w:r>
      <w:r w:rsidRPr="00A74A8E">
        <w:t>om</w:t>
      </w:r>
      <w:r w:rsidR="00E542A2">
        <w:t xml:space="preserve"> een</w:t>
      </w:r>
      <w:r w:rsidRPr="00A74A8E">
        <w:t xml:space="preserve"> ambtshalve vermindering.</w:t>
      </w:r>
      <w:r w:rsidR="001B3841">
        <w:t xml:space="preserve"> Hierbij </w:t>
      </w:r>
      <w:r w:rsidR="009D0348">
        <w:t xml:space="preserve">zult u </w:t>
      </w:r>
      <w:r>
        <w:t xml:space="preserve">zelf moeten bewijzen dat </w:t>
      </w:r>
      <w:r w:rsidR="009D0348">
        <w:t xml:space="preserve">uw </w:t>
      </w:r>
      <w:r>
        <w:t xml:space="preserve">werkelijk rendement lager is dan </w:t>
      </w:r>
      <w:r w:rsidR="009D0348">
        <w:t xml:space="preserve">volgens </w:t>
      </w:r>
      <w:r>
        <w:t xml:space="preserve">de </w:t>
      </w:r>
      <w:r w:rsidR="009D0348">
        <w:t xml:space="preserve">zogenaamde </w:t>
      </w:r>
      <w:r>
        <w:t>spaarvariant.</w:t>
      </w:r>
      <w:r w:rsidRPr="009D0348">
        <w:t xml:space="preserve"> Tegen een (gedeeltelijke) afwijzing van het verzoek om ambtshalve vermindering staat vervolgens bezwaar en beroep bij de rechter open.</w:t>
      </w:r>
    </w:p>
    <w:p w14:paraId="4462FEA5" w14:textId="2EA9F8B5" w:rsidR="00CD663B" w:rsidRDefault="008F7BC0" w:rsidP="00D81F94">
      <w:pPr>
        <w:pStyle w:val="Lijstalinea"/>
        <w:numPr>
          <w:ilvl w:val="0"/>
          <w:numId w:val="26"/>
        </w:numPr>
        <w:jc w:val="both"/>
      </w:pPr>
      <w:r w:rsidRPr="009D0348">
        <w:t>Belastingplichtigen waarvan de definitieve aanslag op 1 juli 2022 nog niet is vastgesteld of waarvan de bezwaartermijn nog niet is verstreken</w:t>
      </w:r>
      <w:r w:rsidR="001B3841">
        <w:t xml:space="preserve">. Voor deze groep geldt dat zij </w:t>
      </w:r>
      <w:r w:rsidRPr="009D0348">
        <w:t>binnen zes weken na dagtekening van de definitieve aanslag bezwaar</w:t>
      </w:r>
      <w:r w:rsidR="001B3841">
        <w:t xml:space="preserve"> kunnen</w:t>
      </w:r>
      <w:r w:rsidRPr="009D0348">
        <w:t xml:space="preserve"> maken bij de inspecteur</w:t>
      </w:r>
      <w:r w:rsidR="00B60362">
        <w:t>.</w:t>
      </w:r>
    </w:p>
    <w:p w14:paraId="2B93F732" w14:textId="70EB3544" w:rsidR="0037417B" w:rsidRPr="00D840A1" w:rsidRDefault="0037417B" w:rsidP="00D840A1">
      <w:pPr>
        <w:pStyle w:val="Kop1"/>
        <w:numPr>
          <w:ilvl w:val="0"/>
          <w:numId w:val="6"/>
        </w:numPr>
        <w:rPr>
          <w:rFonts w:asciiTheme="minorHAnsi" w:eastAsia="Times New Roman" w:hAnsiTheme="minorHAnsi" w:cstheme="minorBidi"/>
        </w:rPr>
      </w:pPr>
      <w:bookmarkStart w:id="14" w:name="_Toc115684217"/>
      <w:r w:rsidRPr="00D13A6F">
        <w:rPr>
          <w:rFonts w:eastAsia="Times New Roman"/>
        </w:rPr>
        <w:t>Kom ik ook in aanmerking voor een belastingvermindering wanneer ik niet (tijdig) bezwaar heb gemaakt tegen de box 3</w:t>
      </w:r>
      <w:r w:rsidR="00D840A1">
        <w:rPr>
          <w:rFonts w:eastAsia="Times New Roman"/>
        </w:rPr>
        <w:t>-</w:t>
      </w:r>
      <w:r w:rsidRPr="00D13A6F">
        <w:rPr>
          <w:rFonts w:eastAsia="Times New Roman"/>
        </w:rPr>
        <w:t>heffing?</w:t>
      </w:r>
      <w:bookmarkEnd w:id="14"/>
    </w:p>
    <w:p w14:paraId="48087652" w14:textId="77777777" w:rsidR="00D840A1" w:rsidRPr="00D13A6F" w:rsidRDefault="00D840A1" w:rsidP="00D840A1">
      <w:pPr>
        <w:pStyle w:val="Lijstalinea"/>
        <w:spacing w:after="0" w:line="300" w:lineRule="auto"/>
        <w:jc w:val="both"/>
        <w:rPr>
          <w:rFonts w:eastAsia="Times New Roman"/>
          <w:b/>
          <w:bCs/>
        </w:rPr>
      </w:pPr>
    </w:p>
    <w:p w14:paraId="2C037968" w14:textId="77777777" w:rsidR="00676DFB" w:rsidRDefault="001B3841" w:rsidP="001B3841">
      <w:pPr>
        <w:ind w:left="708"/>
        <w:jc w:val="both"/>
        <w:rPr>
          <w:rFonts w:eastAsia="Times New Roman"/>
        </w:rPr>
      </w:pPr>
      <w:r w:rsidRPr="00310304">
        <w:rPr>
          <w:rFonts w:eastAsia="Times New Roman"/>
        </w:rPr>
        <w:t xml:space="preserve">De Hoge Raad heeft op 20 mei 2022 uitspraak gedaan in een zaak waarin nadere invulling is gegeven aan het box 3 arrest van 24 december 2021. </w:t>
      </w:r>
      <w:r>
        <w:rPr>
          <w:rFonts w:eastAsia="Times New Roman"/>
        </w:rPr>
        <w:t>E</w:t>
      </w:r>
      <w:r w:rsidRPr="00310304">
        <w:rPr>
          <w:rFonts w:eastAsia="Times New Roman"/>
        </w:rPr>
        <w:t xml:space="preserve">én van de conclusies uit deze uitspraak is dat als niet op tijd bezwaar is gemaakt, de Belastingdienst </w:t>
      </w:r>
      <w:r w:rsidR="00F64129">
        <w:rPr>
          <w:rFonts w:eastAsia="Times New Roman"/>
        </w:rPr>
        <w:t xml:space="preserve">dan </w:t>
      </w:r>
      <w:r w:rsidRPr="00310304">
        <w:rPr>
          <w:rFonts w:eastAsia="Times New Roman"/>
        </w:rPr>
        <w:t xml:space="preserve">niet </w:t>
      </w:r>
      <w:r w:rsidR="00F64129">
        <w:rPr>
          <w:rFonts w:eastAsia="Times New Roman"/>
        </w:rPr>
        <w:t xml:space="preserve">kan </w:t>
      </w:r>
      <w:r w:rsidRPr="00310304">
        <w:rPr>
          <w:rFonts w:eastAsia="Times New Roman"/>
        </w:rPr>
        <w:t xml:space="preserve">worden gedwongen om </w:t>
      </w:r>
      <w:r w:rsidRPr="00310304">
        <w:rPr>
          <w:rFonts w:eastAsia="Times New Roman"/>
        </w:rPr>
        <w:lastRenderedPageBreak/>
        <w:t>rechtsherstel te bieden. In dat geval bestaat geen recht op ambtshalve vermindering van de aanslag.</w:t>
      </w:r>
    </w:p>
    <w:p w14:paraId="01DB6EDE" w14:textId="4F1DEFF5" w:rsidR="00FB1C59" w:rsidRPr="00310304" w:rsidRDefault="00FB1C59" w:rsidP="001B3841">
      <w:pPr>
        <w:ind w:left="708"/>
        <w:jc w:val="both"/>
        <w:rPr>
          <w:rFonts w:eastAsia="Times New Roman"/>
        </w:rPr>
      </w:pPr>
      <w:r w:rsidRPr="00676DFB">
        <w:t xml:space="preserve">Op Prinsjesdag </w:t>
      </w:r>
      <w:r>
        <w:t xml:space="preserve">heeft de Staatssecretaris </w:t>
      </w:r>
      <w:r w:rsidR="003A2539">
        <w:t>aangegeven</w:t>
      </w:r>
      <w:r>
        <w:t xml:space="preserve"> </w:t>
      </w:r>
      <w:r w:rsidR="003A2539">
        <w:t>dat aan</w:t>
      </w:r>
      <w:r>
        <w:t xml:space="preserve"> niet-bezwaarmakers geen rechtsherstel </w:t>
      </w:r>
      <w:r w:rsidR="003A2539">
        <w:t>zal worden</w:t>
      </w:r>
      <w:r>
        <w:t xml:space="preserve"> </w:t>
      </w:r>
      <w:r w:rsidR="003A2539">
        <w:t>geboden</w:t>
      </w:r>
      <w:r>
        <w:t xml:space="preserve"> en dat een verzoek om ambtshalve vermindering over oude jaren door de Belastingdienst zal worden afgewezen.</w:t>
      </w:r>
    </w:p>
    <w:p w14:paraId="1CF6137B" w14:textId="170B5558" w:rsidR="0037417B" w:rsidRPr="00D840A1" w:rsidRDefault="0037417B" w:rsidP="00D840A1">
      <w:pPr>
        <w:pStyle w:val="Kop1"/>
        <w:numPr>
          <w:ilvl w:val="0"/>
          <w:numId w:val="6"/>
        </w:numPr>
        <w:rPr>
          <w:rFonts w:asciiTheme="minorHAnsi" w:eastAsia="Times New Roman" w:hAnsiTheme="minorHAnsi" w:cstheme="minorBidi"/>
        </w:rPr>
      </w:pPr>
      <w:bookmarkStart w:id="15" w:name="_Toc115684218"/>
      <w:r w:rsidRPr="00D13A6F">
        <w:rPr>
          <w:rFonts w:eastAsia="Times New Roman"/>
        </w:rPr>
        <w:t>Wat als ik een hoger rendement heb dan het f</w:t>
      </w:r>
      <w:r w:rsidR="001B3841">
        <w:rPr>
          <w:rFonts w:eastAsia="Times New Roman"/>
        </w:rPr>
        <w:t>orfaitair</w:t>
      </w:r>
      <w:r w:rsidRPr="00D13A6F">
        <w:rPr>
          <w:rFonts w:eastAsia="Times New Roman"/>
        </w:rPr>
        <w:t xml:space="preserve"> rendement?</w:t>
      </w:r>
      <w:bookmarkEnd w:id="15"/>
    </w:p>
    <w:p w14:paraId="5D8FE8C1" w14:textId="77777777" w:rsidR="00D840A1" w:rsidRPr="00D13A6F" w:rsidRDefault="00D840A1" w:rsidP="00D840A1">
      <w:pPr>
        <w:pStyle w:val="Lijstalinea"/>
        <w:spacing w:after="0" w:line="300" w:lineRule="auto"/>
        <w:jc w:val="both"/>
        <w:rPr>
          <w:rFonts w:eastAsia="Times New Roman"/>
          <w:b/>
          <w:bCs/>
        </w:rPr>
      </w:pPr>
    </w:p>
    <w:p w14:paraId="2B651329" w14:textId="4A8B5814" w:rsidR="0037417B" w:rsidRPr="00D840A1" w:rsidRDefault="0037417B" w:rsidP="00773651">
      <w:pPr>
        <w:ind w:left="708"/>
        <w:jc w:val="both"/>
        <w:rPr>
          <w:rFonts w:eastAsia="Times New Roman"/>
        </w:rPr>
      </w:pPr>
      <w:r w:rsidRPr="00D13A6F">
        <w:rPr>
          <w:rFonts w:eastAsia="Times New Roman"/>
        </w:rPr>
        <w:t>De Hoge Raad biedt</w:t>
      </w:r>
      <w:r w:rsidR="00FB1C59">
        <w:rPr>
          <w:rFonts w:eastAsia="Times New Roman"/>
        </w:rPr>
        <w:t xml:space="preserve"> tot en met 2022</w:t>
      </w:r>
      <w:r w:rsidRPr="00D13A6F">
        <w:rPr>
          <w:rFonts w:eastAsia="Times New Roman"/>
        </w:rPr>
        <w:t xml:space="preserve"> rechtsherstel aan belastingplichtigen die belasting hebben betaald over inkomen </w:t>
      </w:r>
      <w:r w:rsidR="00BB5E04">
        <w:rPr>
          <w:rFonts w:eastAsia="Times New Roman"/>
        </w:rPr>
        <w:t>dat</w:t>
      </w:r>
      <w:r w:rsidR="00BB5E04" w:rsidRPr="00D13A6F">
        <w:rPr>
          <w:rFonts w:eastAsia="Times New Roman"/>
        </w:rPr>
        <w:t xml:space="preserve"> </w:t>
      </w:r>
      <w:r w:rsidRPr="00D13A6F">
        <w:rPr>
          <w:rFonts w:eastAsia="Times New Roman"/>
        </w:rPr>
        <w:t xml:space="preserve">zij niet hebben genoten. Het arrest van de Hoge Raad </w:t>
      </w:r>
      <w:r w:rsidR="00BB5E04">
        <w:rPr>
          <w:rFonts w:eastAsia="Times New Roman"/>
        </w:rPr>
        <w:t>leidt</w:t>
      </w:r>
      <w:r w:rsidR="00BB5E04" w:rsidRPr="00D13A6F">
        <w:rPr>
          <w:rFonts w:eastAsia="Times New Roman"/>
        </w:rPr>
        <w:t xml:space="preserve"> </w:t>
      </w:r>
      <w:r w:rsidRPr="00D13A6F">
        <w:rPr>
          <w:rFonts w:eastAsia="Times New Roman"/>
        </w:rPr>
        <w:t xml:space="preserve">er niet </w:t>
      </w:r>
      <w:r w:rsidR="00BB5E04">
        <w:rPr>
          <w:rFonts w:eastAsia="Times New Roman"/>
        </w:rPr>
        <w:t>toe</w:t>
      </w:r>
      <w:r w:rsidR="00BB5E04" w:rsidRPr="00D13A6F">
        <w:rPr>
          <w:rFonts w:eastAsia="Times New Roman"/>
        </w:rPr>
        <w:t xml:space="preserve"> </w:t>
      </w:r>
      <w:r w:rsidRPr="00D13A6F">
        <w:rPr>
          <w:rFonts w:eastAsia="Times New Roman"/>
        </w:rPr>
        <w:t>dat belastingplichtigen die een hoger rendement hebben behaald, over dat hogere rendement belasting moeten</w:t>
      </w:r>
      <w:r w:rsidR="00BB5E04">
        <w:rPr>
          <w:rFonts w:eastAsia="Times New Roman"/>
        </w:rPr>
        <w:t xml:space="preserve"> gaan</w:t>
      </w:r>
      <w:r w:rsidRPr="00D13A6F">
        <w:rPr>
          <w:rFonts w:eastAsia="Times New Roman"/>
        </w:rPr>
        <w:t xml:space="preserve"> betalen.</w:t>
      </w:r>
      <w:r w:rsidR="00FB1C59">
        <w:rPr>
          <w:rFonts w:eastAsia="Times New Roman"/>
        </w:rPr>
        <w:t xml:space="preserve"> Deze belastingplichtigen kunnen </w:t>
      </w:r>
      <w:r w:rsidR="005319EA">
        <w:rPr>
          <w:rFonts w:eastAsia="Times New Roman"/>
        </w:rPr>
        <w:t xml:space="preserve">immers </w:t>
      </w:r>
      <w:r w:rsidR="00FB1C59">
        <w:rPr>
          <w:rFonts w:eastAsia="Times New Roman"/>
        </w:rPr>
        <w:t>kiezen tussen de spaarvariant</w:t>
      </w:r>
      <w:r w:rsidR="00F00AB5">
        <w:rPr>
          <w:rFonts w:eastAsia="Times New Roman"/>
        </w:rPr>
        <w:t xml:space="preserve"> en</w:t>
      </w:r>
      <w:r w:rsidR="00FB1C59">
        <w:rPr>
          <w:rFonts w:eastAsia="Times New Roman"/>
        </w:rPr>
        <w:t xml:space="preserve"> </w:t>
      </w:r>
      <w:r w:rsidR="00F00AB5">
        <w:rPr>
          <w:rFonts w:eastAsia="Times New Roman"/>
        </w:rPr>
        <w:t>h</w:t>
      </w:r>
      <w:r w:rsidR="00FB1C59">
        <w:rPr>
          <w:rFonts w:eastAsia="Times New Roman"/>
        </w:rPr>
        <w:t>e</w:t>
      </w:r>
      <w:r w:rsidR="00F00AB5">
        <w:rPr>
          <w:rFonts w:eastAsia="Times New Roman"/>
        </w:rPr>
        <w:t>t</w:t>
      </w:r>
      <w:r w:rsidR="00FB1C59">
        <w:rPr>
          <w:rFonts w:eastAsia="Times New Roman"/>
        </w:rPr>
        <w:t xml:space="preserve"> forfaitair rendement. Door de </w:t>
      </w:r>
      <w:r w:rsidR="003A2539">
        <w:rPr>
          <w:rFonts w:eastAsia="Times New Roman"/>
        </w:rPr>
        <w:t>O</w:t>
      </w:r>
      <w:r w:rsidR="00FB1C59">
        <w:rPr>
          <w:rFonts w:eastAsia="Times New Roman"/>
        </w:rPr>
        <w:t>verbruggingswet</w:t>
      </w:r>
      <w:r w:rsidR="003A2539">
        <w:rPr>
          <w:rFonts w:eastAsia="Times New Roman"/>
        </w:rPr>
        <w:t xml:space="preserve"> box 3</w:t>
      </w:r>
      <w:r w:rsidR="00FB1C59">
        <w:rPr>
          <w:rFonts w:eastAsia="Times New Roman"/>
        </w:rPr>
        <w:t xml:space="preserve"> is dit vanaf 2023 anders. Vanaf dat moment is het forfaitaire rendement niet meer van toepassing. Dit betekent dat belastingplichtigen vanaf 2023 niet meer kunnen kiezen tussen het forfaitair rendement of de spaarvariant. </w:t>
      </w:r>
      <w:r w:rsidR="00F00AB5">
        <w:rPr>
          <w:rFonts w:eastAsia="Times New Roman"/>
        </w:rPr>
        <w:t xml:space="preserve">De overbruggingswet leidt er overigens niet toe dat belastingplichtigen die een hoger </w:t>
      </w:r>
      <w:r w:rsidR="003A2539">
        <w:rPr>
          <w:rFonts w:eastAsia="Times New Roman"/>
        </w:rPr>
        <w:t xml:space="preserve">werkelijk </w:t>
      </w:r>
      <w:r w:rsidR="00F00AB5">
        <w:rPr>
          <w:rFonts w:eastAsia="Times New Roman"/>
        </w:rPr>
        <w:t xml:space="preserve">rendement hebben behaald, over dat hogere rendement belasting moeten gaan betalen. </w:t>
      </w:r>
    </w:p>
    <w:p w14:paraId="5F9CE5F5" w14:textId="1ED30439" w:rsidR="0037417B" w:rsidRPr="00D840A1" w:rsidRDefault="0037417B" w:rsidP="00D840A1">
      <w:pPr>
        <w:pStyle w:val="Kop1"/>
        <w:numPr>
          <w:ilvl w:val="0"/>
          <w:numId w:val="6"/>
        </w:numPr>
        <w:rPr>
          <w:rFonts w:asciiTheme="minorHAnsi" w:eastAsia="Times New Roman" w:hAnsiTheme="minorHAnsi" w:cstheme="minorBidi"/>
        </w:rPr>
      </w:pPr>
      <w:bookmarkStart w:id="16" w:name="_Toc115684219"/>
      <w:r w:rsidRPr="00D13A6F">
        <w:rPr>
          <w:rFonts w:eastAsia="Times New Roman"/>
        </w:rPr>
        <w:t xml:space="preserve">Hoe zit het met het arrest van de Hoge Raad </w:t>
      </w:r>
      <w:r w:rsidR="00C47477">
        <w:rPr>
          <w:rFonts w:eastAsia="Times New Roman"/>
        </w:rPr>
        <w:t>en</w:t>
      </w:r>
      <w:r w:rsidR="00C47477" w:rsidRPr="00D13A6F">
        <w:rPr>
          <w:rFonts w:eastAsia="Times New Roman"/>
        </w:rPr>
        <w:t xml:space="preserve"> </w:t>
      </w:r>
      <w:r w:rsidRPr="00D13A6F">
        <w:rPr>
          <w:rFonts w:eastAsia="Times New Roman"/>
        </w:rPr>
        <w:t xml:space="preserve">mijn voorlopige aanslag </w:t>
      </w:r>
      <w:r>
        <w:rPr>
          <w:rFonts w:eastAsia="Times New Roman"/>
        </w:rPr>
        <w:t>inkomstenbelasting</w:t>
      </w:r>
      <w:r w:rsidRPr="00D13A6F">
        <w:rPr>
          <w:rFonts w:eastAsia="Times New Roman"/>
        </w:rPr>
        <w:t xml:space="preserve"> 2022</w:t>
      </w:r>
      <w:r w:rsidR="001B3841">
        <w:rPr>
          <w:rFonts w:eastAsia="Times New Roman"/>
        </w:rPr>
        <w:t xml:space="preserve"> en </w:t>
      </w:r>
      <w:r w:rsidR="00BB5E04">
        <w:rPr>
          <w:rFonts w:eastAsia="Times New Roman"/>
        </w:rPr>
        <w:t>volgende</w:t>
      </w:r>
      <w:r w:rsidR="001B3841">
        <w:rPr>
          <w:rFonts w:eastAsia="Times New Roman"/>
        </w:rPr>
        <w:t xml:space="preserve"> jaren</w:t>
      </w:r>
      <w:r w:rsidRPr="00D13A6F">
        <w:rPr>
          <w:rFonts w:eastAsia="Times New Roman"/>
        </w:rPr>
        <w:t>?</w:t>
      </w:r>
      <w:bookmarkEnd w:id="16"/>
    </w:p>
    <w:p w14:paraId="67E329B9" w14:textId="77777777" w:rsidR="00D840A1" w:rsidRPr="00D13A6F" w:rsidRDefault="00D840A1" w:rsidP="00D840A1">
      <w:pPr>
        <w:pStyle w:val="Lijstalinea"/>
        <w:spacing w:after="0" w:line="300" w:lineRule="auto"/>
        <w:jc w:val="both"/>
        <w:rPr>
          <w:rFonts w:eastAsia="Times New Roman"/>
          <w:b/>
          <w:bCs/>
        </w:rPr>
      </w:pPr>
    </w:p>
    <w:p w14:paraId="1BB7F728" w14:textId="3D850610" w:rsidR="0037417B" w:rsidRPr="00D13A6F" w:rsidRDefault="0037417B" w:rsidP="00D840A1">
      <w:pPr>
        <w:ind w:left="708"/>
        <w:jc w:val="both"/>
        <w:rPr>
          <w:rFonts w:eastAsia="Times New Roman"/>
        </w:rPr>
      </w:pPr>
      <w:r w:rsidRPr="00D13A6F">
        <w:rPr>
          <w:rFonts w:eastAsia="Times New Roman"/>
        </w:rPr>
        <w:t xml:space="preserve">In de voorlopige aanslagen inkomstenbelasting over 2022 heeft de Belastingdienst nog geen rekening gehouden met de eventuele gevolgen van </w:t>
      </w:r>
      <w:r>
        <w:rPr>
          <w:rFonts w:eastAsia="Times New Roman"/>
        </w:rPr>
        <w:t>het arrest</w:t>
      </w:r>
      <w:r w:rsidRPr="00D13A6F">
        <w:rPr>
          <w:rFonts w:eastAsia="Times New Roman"/>
        </w:rPr>
        <w:t xml:space="preserve"> van de Hoge Raad. </w:t>
      </w:r>
    </w:p>
    <w:p w14:paraId="2A944E42" w14:textId="0FE895A9" w:rsidR="00F263E8" w:rsidRDefault="001C3CFC" w:rsidP="007F1DFE">
      <w:pPr>
        <w:ind w:left="708"/>
        <w:jc w:val="both"/>
        <w:rPr>
          <w:rFonts w:eastAsia="Times New Roman"/>
        </w:rPr>
      </w:pPr>
      <w:r>
        <w:t xml:space="preserve">In zijn brief van 24 januari 2022 heeft de Staatssecretaris van Financiën aangeven dat deze aanslagen 2022 door de belastingdienst </w:t>
      </w:r>
      <w:r w:rsidR="005B0977">
        <w:t xml:space="preserve">(achteraf) </w:t>
      </w:r>
      <w:r>
        <w:t>bij de definitieve aanslag zullen worden hersteld.</w:t>
      </w:r>
      <w:r w:rsidR="0037417B" w:rsidRPr="00D13A6F">
        <w:rPr>
          <w:rFonts w:eastAsia="Times New Roman"/>
        </w:rPr>
        <w:t xml:space="preserve"> U hoeft hiervoor zelf geen actie te ondernemen. </w:t>
      </w:r>
    </w:p>
    <w:p w14:paraId="17DC6D7B" w14:textId="68C23355" w:rsidR="003E4D53" w:rsidRPr="00F14883" w:rsidRDefault="003E4D53" w:rsidP="007F1DFE">
      <w:pPr>
        <w:ind w:left="708"/>
        <w:jc w:val="both"/>
        <w:rPr>
          <w:rFonts w:eastAsia="Times New Roman"/>
        </w:rPr>
      </w:pPr>
      <w:r>
        <w:rPr>
          <w:rFonts w:eastAsia="Times New Roman"/>
        </w:rPr>
        <w:t>Op dit moment is het uitvoeringstechnisch nog niet mogelijk om een voorlopige aanslag inkomstenbelasting 2022 aan te passen. Echter, a</w:t>
      </w:r>
      <w:r w:rsidR="00F263E8" w:rsidRPr="00F14883">
        <w:rPr>
          <w:rFonts w:eastAsia="Times New Roman"/>
        </w:rPr>
        <w:t xml:space="preserve">ls u een voorlopige aanslag </w:t>
      </w:r>
      <w:r w:rsidR="00F263E8">
        <w:rPr>
          <w:rFonts w:eastAsia="Times New Roman"/>
        </w:rPr>
        <w:t xml:space="preserve">2022 </w:t>
      </w:r>
      <w:r w:rsidR="00F263E8" w:rsidRPr="00F14883">
        <w:rPr>
          <w:rFonts w:eastAsia="Times New Roman"/>
        </w:rPr>
        <w:t>m</w:t>
      </w:r>
      <w:r w:rsidR="00F263E8">
        <w:rPr>
          <w:rFonts w:eastAsia="Times New Roman"/>
        </w:rPr>
        <w:t>e</w:t>
      </w:r>
      <w:r w:rsidR="00F263E8" w:rsidRPr="00F14883">
        <w:rPr>
          <w:rFonts w:eastAsia="Times New Roman"/>
        </w:rPr>
        <w:t xml:space="preserve">t inkomen uit box 3 </w:t>
      </w:r>
      <w:r w:rsidR="00C47477">
        <w:rPr>
          <w:rFonts w:eastAsia="Times New Roman"/>
        </w:rPr>
        <w:t>heeft,</w:t>
      </w:r>
      <w:r w:rsidR="00E542A2">
        <w:rPr>
          <w:rFonts w:eastAsia="Times New Roman"/>
        </w:rPr>
        <w:t xml:space="preserve"> dan</w:t>
      </w:r>
      <w:r w:rsidR="00B60362">
        <w:rPr>
          <w:rFonts w:eastAsia="Times New Roman"/>
        </w:rPr>
        <w:t xml:space="preserve"> heeft u de mogelijkheid om voor een</w:t>
      </w:r>
      <w:r w:rsidR="00F263E8" w:rsidRPr="00F14883">
        <w:rPr>
          <w:rFonts w:eastAsia="Times New Roman"/>
        </w:rPr>
        <w:t xml:space="preserve"> invorderingspauze </w:t>
      </w:r>
      <w:r w:rsidR="00B60362">
        <w:rPr>
          <w:rFonts w:eastAsia="Times New Roman"/>
        </w:rPr>
        <w:t>te kiezen</w:t>
      </w:r>
      <w:r w:rsidR="00F263E8" w:rsidRPr="00F14883">
        <w:rPr>
          <w:rFonts w:eastAsia="Times New Roman"/>
        </w:rPr>
        <w:t xml:space="preserve">. </w:t>
      </w:r>
      <w:r w:rsidR="00B60362">
        <w:rPr>
          <w:rFonts w:eastAsia="Times New Roman"/>
        </w:rPr>
        <w:t>De</w:t>
      </w:r>
      <w:r w:rsidR="00F263E8" w:rsidRPr="00F14883">
        <w:rPr>
          <w:rFonts w:eastAsia="Times New Roman"/>
        </w:rPr>
        <w:t xml:space="preserve"> niet betaalde termijnen op de voorlopige aanslag 2022</w:t>
      </w:r>
      <w:r>
        <w:rPr>
          <w:rFonts w:eastAsia="Times New Roman"/>
        </w:rPr>
        <w:t xml:space="preserve"> worden</w:t>
      </w:r>
      <w:r w:rsidR="00F263E8" w:rsidRPr="00F14883">
        <w:rPr>
          <w:rFonts w:eastAsia="Times New Roman"/>
        </w:rPr>
        <w:t xml:space="preserve"> niet ingevorderd totdat de definitieve aanslag over het belastingjaar 2022 wordt opgelegd</w:t>
      </w:r>
      <w:r>
        <w:rPr>
          <w:rFonts w:eastAsia="Times New Roman"/>
        </w:rPr>
        <w:t>.</w:t>
      </w:r>
      <w:r w:rsidR="00F263E8" w:rsidRPr="00F14883">
        <w:rPr>
          <w:rFonts w:eastAsia="Times New Roman"/>
        </w:rPr>
        <w:t xml:space="preserve"> </w:t>
      </w:r>
      <w:r>
        <w:rPr>
          <w:rFonts w:eastAsia="Times New Roman"/>
        </w:rPr>
        <w:t xml:space="preserve">Als het goed is </w:t>
      </w:r>
      <w:r w:rsidR="00F263E8" w:rsidRPr="00F14883">
        <w:rPr>
          <w:rFonts w:eastAsia="Times New Roman"/>
        </w:rPr>
        <w:t>ontvangt</w:t>
      </w:r>
      <w:r>
        <w:rPr>
          <w:rFonts w:eastAsia="Times New Roman"/>
        </w:rPr>
        <w:t xml:space="preserve"> u</w:t>
      </w:r>
      <w:r w:rsidR="00F263E8" w:rsidRPr="00F14883">
        <w:rPr>
          <w:rFonts w:eastAsia="Times New Roman"/>
        </w:rPr>
        <w:t xml:space="preserve"> een brief met informatie over deze invorderingspauze en het vervolg. </w:t>
      </w:r>
    </w:p>
    <w:p w14:paraId="11613236" w14:textId="655D7035" w:rsidR="00492D33" w:rsidRDefault="00F263E8" w:rsidP="003E4D53">
      <w:pPr>
        <w:ind w:left="708"/>
        <w:jc w:val="both"/>
        <w:rPr>
          <w:rFonts w:eastAsia="Times New Roman"/>
        </w:rPr>
      </w:pPr>
      <w:r>
        <w:rPr>
          <w:rFonts w:eastAsia="Times New Roman"/>
        </w:rPr>
        <w:t>V</w:t>
      </w:r>
      <w:r w:rsidRPr="00F14883">
        <w:rPr>
          <w:rFonts w:eastAsia="Times New Roman"/>
        </w:rPr>
        <w:t xml:space="preserve">oor de jaren 2023 </w:t>
      </w:r>
      <w:r w:rsidR="00F00AB5">
        <w:rPr>
          <w:rFonts w:eastAsia="Times New Roman"/>
        </w:rPr>
        <w:t xml:space="preserve">tot en met 2025 is op Prinsjesdag de </w:t>
      </w:r>
      <w:r w:rsidR="003A2539">
        <w:rPr>
          <w:rFonts w:eastAsia="Times New Roman"/>
        </w:rPr>
        <w:t>O</w:t>
      </w:r>
      <w:r w:rsidR="00F00AB5">
        <w:rPr>
          <w:rFonts w:eastAsia="Times New Roman"/>
        </w:rPr>
        <w:t>verbruggingswet</w:t>
      </w:r>
      <w:r w:rsidR="003A2539">
        <w:rPr>
          <w:rFonts w:eastAsia="Times New Roman"/>
        </w:rPr>
        <w:t xml:space="preserve"> box 3</w:t>
      </w:r>
      <w:r w:rsidRPr="00F14883">
        <w:rPr>
          <w:rFonts w:eastAsia="Times New Roman"/>
        </w:rPr>
        <w:t xml:space="preserve"> </w:t>
      </w:r>
      <w:r w:rsidR="003A2539">
        <w:rPr>
          <w:rFonts w:eastAsia="Times New Roman"/>
        </w:rPr>
        <w:t>aangekondigd</w:t>
      </w:r>
      <w:r w:rsidRPr="00F14883">
        <w:rPr>
          <w:rFonts w:eastAsia="Times New Roman"/>
        </w:rPr>
        <w:t>. De</w:t>
      </w:r>
      <w:r w:rsidR="003A2539">
        <w:rPr>
          <w:rFonts w:eastAsia="Times New Roman"/>
        </w:rPr>
        <w:t>ze</w:t>
      </w:r>
      <w:r w:rsidRPr="00F14883">
        <w:rPr>
          <w:rFonts w:eastAsia="Times New Roman"/>
        </w:rPr>
        <w:t xml:space="preserve"> </w:t>
      </w:r>
      <w:r w:rsidR="003A2539">
        <w:rPr>
          <w:rFonts w:eastAsia="Times New Roman"/>
        </w:rPr>
        <w:t>wet</w:t>
      </w:r>
      <w:r w:rsidR="00F00AB5">
        <w:rPr>
          <w:rFonts w:eastAsia="Times New Roman"/>
        </w:rPr>
        <w:t xml:space="preserve"> </w:t>
      </w:r>
      <w:r w:rsidR="00E37D04">
        <w:rPr>
          <w:rFonts w:eastAsia="Times New Roman"/>
        </w:rPr>
        <w:t>sluit aan bij de uiteindelijke vormgeving van het rechtsherstel (spaarvariant)</w:t>
      </w:r>
      <w:r w:rsidRPr="00F14883">
        <w:rPr>
          <w:rFonts w:eastAsia="Times New Roman"/>
        </w:rPr>
        <w:t xml:space="preserve">. </w:t>
      </w:r>
      <w:r w:rsidR="00492D33">
        <w:rPr>
          <w:rFonts w:eastAsia="Times New Roman"/>
        </w:rPr>
        <w:t>Een b</w:t>
      </w:r>
      <w:r w:rsidRPr="00F14883">
        <w:rPr>
          <w:rFonts w:eastAsia="Times New Roman"/>
        </w:rPr>
        <w:t xml:space="preserve">elangrijk verschil </w:t>
      </w:r>
      <w:r w:rsidR="00492D33">
        <w:rPr>
          <w:rFonts w:eastAsia="Times New Roman"/>
        </w:rPr>
        <w:t>met</w:t>
      </w:r>
      <w:r w:rsidRPr="00F14883">
        <w:rPr>
          <w:rFonts w:eastAsia="Times New Roman"/>
        </w:rPr>
        <w:t xml:space="preserve"> het rechtsherstel is dat de heffing bij de</w:t>
      </w:r>
      <w:r w:rsidR="00F00AB5">
        <w:rPr>
          <w:rFonts w:eastAsia="Times New Roman"/>
        </w:rPr>
        <w:t xml:space="preserve"> </w:t>
      </w:r>
      <w:r w:rsidR="003A2539">
        <w:rPr>
          <w:rFonts w:eastAsia="Times New Roman"/>
        </w:rPr>
        <w:t>O</w:t>
      </w:r>
      <w:r w:rsidR="00F00AB5">
        <w:rPr>
          <w:rFonts w:eastAsia="Times New Roman"/>
        </w:rPr>
        <w:t>verbruggingswet</w:t>
      </w:r>
      <w:r w:rsidR="00492D33">
        <w:rPr>
          <w:rFonts w:eastAsia="Times New Roman"/>
        </w:rPr>
        <w:t xml:space="preserve"> </w:t>
      </w:r>
      <w:r w:rsidR="003A2539">
        <w:rPr>
          <w:rFonts w:eastAsia="Times New Roman"/>
        </w:rPr>
        <w:t xml:space="preserve">box 3 </w:t>
      </w:r>
      <w:r w:rsidRPr="00F14883">
        <w:rPr>
          <w:rFonts w:eastAsia="Times New Roman"/>
        </w:rPr>
        <w:t xml:space="preserve">ook hoger kan uitkomen dan </w:t>
      </w:r>
      <w:r w:rsidR="003A2539">
        <w:rPr>
          <w:rFonts w:eastAsia="Times New Roman"/>
        </w:rPr>
        <w:t xml:space="preserve">volgens </w:t>
      </w:r>
      <w:r w:rsidR="00492D33">
        <w:rPr>
          <w:rFonts w:eastAsia="Times New Roman"/>
        </w:rPr>
        <w:t>het</w:t>
      </w:r>
      <w:r w:rsidRPr="00F14883">
        <w:rPr>
          <w:rFonts w:eastAsia="Times New Roman"/>
        </w:rPr>
        <w:t xml:space="preserve"> </w:t>
      </w:r>
      <w:r w:rsidR="003A2539">
        <w:rPr>
          <w:rFonts w:eastAsia="Times New Roman"/>
        </w:rPr>
        <w:t xml:space="preserve"> tot en met 2022 geldende</w:t>
      </w:r>
      <w:r w:rsidRPr="00F14883">
        <w:rPr>
          <w:rFonts w:eastAsia="Times New Roman"/>
        </w:rPr>
        <w:t xml:space="preserve"> box 3-stelsel. </w:t>
      </w:r>
      <w:r w:rsidR="00492D33">
        <w:rPr>
          <w:rFonts w:eastAsia="Times New Roman"/>
        </w:rPr>
        <w:t>Het huidige systeem komt dan immers vanaf 2023 te vervallen.</w:t>
      </w:r>
    </w:p>
    <w:p w14:paraId="2173D672" w14:textId="6465C0D6" w:rsidR="005C4170" w:rsidRDefault="00F263E8">
      <w:pPr>
        <w:ind w:left="708"/>
        <w:jc w:val="both"/>
        <w:rPr>
          <w:rFonts w:eastAsia="Times New Roman"/>
        </w:rPr>
      </w:pPr>
      <w:r w:rsidRPr="00F14883">
        <w:rPr>
          <w:rFonts w:eastAsia="Times New Roman"/>
        </w:rPr>
        <w:t>Het kabinet stelt voor het</w:t>
      </w:r>
      <w:r w:rsidR="00492D33">
        <w:rPr>
          <w:rFonts w:eastAsia="Times New Roman"/>
        </w:rPr>
        <w:t xml:space="preserve"> nieuwe</w:t>
      </w:r>
      <w:r w:rsidRPr="00F14883">
        <w:rPr>
          <w:rFonts w:eastAsia="Times New Roman"/>
        </w:rPr>
        <w:t xml:space="preserve"> box 3-stelsel vanaf 202</w:t>
      </w:r>
      <w:r w:rsidR="00F00AB5">
        <w:rPr>
          <w:rFonts w:eastAsia="Times New Roman"/>
        </w:rPr>
        <w:t>6</w:t>
      </w:r>
      <w:r w:rsidRPr="00F14883">
        <w:rPr>
          <w:rFonts w:eastAsia="Times New Roman"/>
        </w:rPr>
        <w:t xml:space="preserve"> vorm te gegeven als een vermogensaanwasbelasting, waarbij jaarlijks belasting wordt geheven over de reguliere inkomsten </w:t>
      </w:r>
      <w:r w:rsidRPr="00F14883">
        <w:rPr>
          <w:rFonts w:eastAsia="Times New Roman"/>
        </w:rPr>
        <w:lastRenderedPageBreak/>
        <w:t xml:space="preserve">(zoals rente, dividend, huur en pacht) en de waardeontwikkeling van vermogensbestanddelen (zoals koerswinst of koersverlies van aandelen en waardestijging of waardedaling van onroerende zaken). </w:t>
      </w:r>
    </w:p>
    <w:p w14:paraId="544E22BD" w14:textId="2EA3B938" w:rsidR="005C4170" w:rsidRDefault="00F263E8">
      <w:pPr>
        <w:ind w:left="708"/>
        <w:jc w:val="both"/>
        <w:rPr>
          <w:rFonts w:eastAsia="Times New Roman"/>
        </w:rPr>
      </w:pPr>
      <w:r w:rsidRPr="0014316A">
        <w:rPr>
          <w:rFonts w:eastAsia="Times New Roman"/>
        </w:rPr>
        <w:t xml:space="preserve">Voor onroerende zaken </w:t>
      </w:r>
      <w:r w:rsidR="00E37D04">
        <w:rPr>
          <w:rFonts w:eastAsia="Times New Roman"/>
        </w:rPr>
        <w:t>komt er vanaf 202</w:t>
      </w:r>
      <w:r w:rsidR="00F00AB5">
        <w:rPr>
          <w:rFonts w:eastAsia="Times New Roman"/>
        </w:rPr>
        <w:t>6</w:t>
      </w:r>
      <w:r w:rsidR="00E37D04">
        <w:rPr>
          <w:rFonts w:eastAsia="Times New Roman"/>
        </w:rPr>
        <w:t xml:space="preserve"> nog een tijdelijke regeling. Hierbij wordt in </w:t>
      </w:r>
      <w:r w:rsidRPr="0014316A">
        <w:rPr>
          <w:rFonts w:eastAsia="Times New Roman"/>
        </w:rPr>
        <w:t>eerste instantie nog gebruik gemaakt van forfaits</w:t>
      </w:r>
      <w:r w:rsidR="00E37D04">
        <w:rPr>
          <w:rFonts w:eastAsia="Times New Roman"/>
        </w:rPr>
        <w:t>, dat wordt gebaseerd op het rendement van uitsluitend onroerende zaken. Daarna wordt zo snel mogelijk de overstap gemaakt naar een heffing op basis van het werkelijk rendement</w:t>
      </w:r>
      <w:r w:rsidRPr="0014316A">
        <w:rPr>
          <w:rFonts w:eastAsia="Times New Roman"/>
        </w:rPr>
        <w:t xml:space="preserve">. </w:t>
      </w:r>
    </w:p>
    <w:p w14:paraId="4BCB663C" w14:textId="7F9BE963" w:rsidR="00D840A1" w:rsidRPr="00D13A6F" w:rsidRDefault="00E37D04" w:rsidP="0014316A">
      <w:pPr>
        <w:ind w:left="708"/>
        <w:jc w:val="both"/>
        <w:rPr>
          <w:rFonts w:eastAsia="Times New Roman"/>
        </w:rPr>
      </w:pPr>
      <w:r>
        <w:rPr>
          <w:rFonts w:eastAsia="Times New Roman"/>
        </w:rPr>
        <w:t>Verder wordt</w:t>
      </w:r>
      <w:r w:rsidR="00F263E8" w:rsidRPr="0014316A">
        <w:rPr>
          <w:rFonts w:eastAsia="Times New Roman"/>
        </w:rPr>
        <w:t xml:space="preserve"> de waardeontwikkeling van bijvoorbeeld een aandelenportefeuille </w:t>
      </w:r>
      <w:r>
        <w:rPr>
          <w:rFonts w:eastAsia="Times New Roman"/>
        </w:rPr>
        <w:t>jaarlijks</w:t>
      </w:r>
      <w:r w:rsidR="00F263E8" w:rsidRPr="0014316A">
        <w:rPr>
          <w:rFonts w:eastAsia="Times New Roman"/>
        </w:rPr>
        <w:t xml:space="preserve"> belast en niet pas in het jaar </w:t>
      </w:r>
      <w:r>
        <w:rPr>
          <w:rFonts w:eastAsia="Times New Roman"/>
        </w:rPr>
        <w:t>van verkoop van</w:t>
      </w:r>
      <w:r w:rsidR="00F263E8" w:rsidRPr="0014316A">
        <w:rPr>
          <w:rFonts w:eastAsia="Times New Roman"/>
        </w:rPr>
        <w:t xml:space="preserve"> een deel van de aandelen. Op deze manier wordt langdurig uitstel van belastingheffing voorkomen. In het stelsel vanaf 2025 op basis van het werkelijk rendement zal ook rekening gehouden worden met bepaalde kosten en </w:t>
      </w:r>
      <w:r w:rsidR="005C4170">
        <w:rPr>
          <w:rFonts w:eastAsia="Times New Roman"/>
        </w:rPr>
        <w:t>is het waarschijnlijk mogelijk</w:t>
      </w:r>
      <w:r w:rsidR="0014316A">
        <w:rPr>
          <w:rFonts w:eastAsia="Times New Roman"/>
        </w:rPr>
        <w:t xml:space="preserve"> </w:t>
      </w:r>
      <w:r w:rsidR="005C4170">
        <w:rPr>
          <w:rFonts w:eastAsia="Times New Roman"/>
        </w:rPr>
        <w:t>om box 3-verliezen te verreken met box-3 winsten. Hierover wordt nog nagedacht, net als over de verliesverrekeningstermijnen.</w:t>
      </w:r>
      <w:r w:rsidR="00F263E8" w:rsidRPr="0014316A">
        <w:rPr>
          <w:rFonts w:eastAsia="Times New Roman"/>
        </w:rPr>
        <w:t xml:space="preserve"> </w:t>
      </w:r>
    </w:p>
    <w:p w14:paraId="554D7CEB" w14:textId="4AA2E8D1" w:rsidR="0037417B" w:rsidRPr="00D840A1" w:rsidRDefault="0037417B" w:rsidP="00B93658">
      <w:pPr>
        <w:pStyle w:val="Kop1"/>
        <w:numPr>
          <w:ilvl w:val="0"/>
          <w:numId w:val="6"/>
        </w:numPr>
        <w:ind w:hanging="436"/>
        <w:rPr>
          <w:rFonts w:asciiTheme="minorHAnsi" w:eastAsia="Times New Roman" w:hAnsiTheme="minorHAnsi" w:cstheme="minorBidi"/>
        </w:rPr>
      </w:pPr>
      <w:bookmarkStart w:id="17" w:name="_Toc115684220"/>
      <w:r w:rsidRPr="00D840A1">
        <w:rPr>
          <w:rFonts w:eastAsia="Times New Roman"/>
        </w:rPr>
        <w:t>Wat kan CROP voor mij doen om te veel betaalde be</w:t>
      </w:r>
      <w:r w:rsidR="00930D2F">
        <w:rPr>
          <w:rFonts w:eastAsia="Times New Roman"/>
        </w:rPr>
        <w:t>lasti</w:t>
      </w:r>
      <w:r w:rsidRPr="00D840A1">
        <w:rPr>
          <w:rFonts w:eastAsia="Times New Roman"/>
        </w:rPr>
        <w:t>ng terug te vragen?</w:t>
      </w:r>
      <w:bookmarkEnd w:id="17"/>
    </w:p>
    <w:p w14:paraId="21D42587" w14:textId="77777777" w:rsidR="00D840A1" w:rsidRPr="00D840A1" w:rsidRDefault="00D840A1" w:rsidP="00D840A1">
      <w:pPr>
        <w:spacing w:after="0" w:line="300" w:lineRule="auto"/>
        <w:ind w:left="360"/>
        <w:jc w:val="both"/>
        <w:rPr>
          <w:rFonts w:eastAsia="Times New Roman"/>
          <w:b/>
          <w:bCs/>
        </w:rPr>
      </w:pPr>
    </w:p>
    <w:p w14:paraId="7C955ED5" w14:textId="2C61B7D7" w:rsidR="0014316A" w:rsidRDefault="0014316A" w:rsidP="00136299">
      <w:pPr>
        <w:ind w:left="708"/>
        <w:jc w:val="both"/>
      </w:pPr>
      <w:r>
        <w:t xml:space="preserve">De fiscalisten van </w:t>
      </w:r>
      <w:r w:rsidR="0037417B">
        <w:t xml:space="preserve">CROP </w:t>
      </w:r>
      <w:r>
        <w:t xml:space="preserve">volgen vanzelfsprekend voor u </w:t>
      </w:r>
      <w:r w:rsidR="0037417B">
        <w:t>de ontwikkelingen naar aanleiding van het arrest van de Hoge Raad van 24 december 2021</w:t>
      </w:r>
      <w:r>
        <w:t>. Daarnaast heeft CROP een team van box 3 specialisten samengesteld. U vindt de namen aan het einde van dit onderdeel.</w:t>
      </w:r>
      <w:r w:rsidR="0037417B">
        <w:t xml:space="preserve"> </w:t>
      </w:r>
    </w:p>
    <w:p w14:paraId="64F51180" w14:textId="7D3833E5" w:rsidR="005C4170" w:rsidRDefault="0014316A" w:rsidP="007F1DFE">
      <w:pPr>
        <w:ind w:left="708"/>
        <w:jc w:val="both"/>
      </w:pPr>
      <w:r>
        <w:t xml:space="preserve">CROP kan voor u controleren </w:t>
      </w:r>
      <w:r w:rsidR="005C4170">
        <w:t xml:space="preserve">of de </w:t>
      </w:r>
      <w:r>
        <w:t xml:space="preserve">(herziene) </w:t>
      </w:r>
      <w:r w:rsidR="005C4170">
        <w:t>aanslag</w:t>
      </w:r>
      <w:r>
        <w:t>, voor wat betreft het box 3 deel,</w:t>
      </w:r>
      <w:r w:rsidR="005C4170">
        <w:t xml:space="preserve"> conform de spaarvariant</w:t>
      </w:r>
      <w:r>
        <w:t xml:space="preserve"> correct</w:t>
      </w:r>
      <w:r w:rsidR="005C4170">
        <w:t xml:space="preserve"> is</w:t>
      </w:r>
      <w:r>
        <w:t xml:space="preserve"> berekend door de Belastingdienst. Verder kan CROP in overleg met u, uw situatie in kaart brengen om te zien of het zinvol en kansrijk is om actie te ondernemen tegen de aanslag, bijvoorbeeld omdat uw werkelijk rendement lager is dan het berekende rendement volgens de spaarvariant. Het is goed om daarbij </w:t>
      </w:r>
      <w:r w:rsidR="00DA7FC5">
        <w:t>een kosten-baten analyse te maken. Het bestrijden van een aanslag is immers niet gratis en het moet voor u per saldo wel voordelig kunnen zijn.</w:t>
      </w:r>
      <w:r w:rsidR="005C4170">
        <w:t xml:space="preserve"> </w:t>
      </w:r>
    </w:p>
    <w:p w14:paraId="70F43959" w14:textId="73F3CACC" w:rsidR="0037417B" w:rsidRDefault="0037417B" w:rsidP="00645D61">
      <w:pPr>
        <w:ind w:left="708"/>
        <w:jc w:val="both"/>
      </w:pPr>
      <w:r>
        <w:t>Bij vragen kun</w:t>
      </w:r>
      <w:r w:rsidR="00995088">
        <w:t>t</w:t>
      </w:r>
      <w:r>
        <w:t xml:space="preserve"> </w:t>
      </w:r>
      <w:r w:rsidR="005B0977">
        <w:t xml:space="preserve">u </w:t>
      </w:r>
      <w:r>
        <w:t xml:space="preserve">vrijblijvend contact opnemen met </w:t>
      </w:r>
      <w:r w:rsidR="005B0977">
        <w:t>uw</w:t>
      </w:r>
      <w:r>
        <w:t xml:space="preserve"> eigen </w:t>
      </w:r>
      <w:r w:rsidR="00DA7FC5">
        <w:t xml:space="preserve">fiscale aanspreekpunt </w:t>
      </w:r>
      <w:r>
        <w:t>bij CROP of met</w:t>
      </w:r>
      <w:r w:rsidR="00DA7FC5">
        <w:t xml:space="preserve"> een van de specialisten van het box 3 team: </w:t>
      </w:r>
      <w:hyperlink r:id="rId11" w:history="1">
        <w:r w:rsidR="005C4170" w:rsidRPr="00C92B39">
          <w:rPr>
            <w:rStyle w:val="Hyperlink"/>
          </w:rPr>
          <w:t>Nienke Zomer</w:t>
        </w:r>
      </w:hyperlink>
      <w:r w:rsidR="005C4170">
        <w:t>,</w:t>
      </w:r>
      <w:r>
        <w:t xml:space="preserve"> </w:t>
      </w:r>
      <w:hyperlink r:id="rId12" w:history="1">
        <w:r w:rsidR="003E4D53" w:rsidRPr="00C92B39">
          <w:rPr>
            <w:rStyle w:val="Hyperlink"/>
          </w:rPr>
          <w:t>Brian Pennings</w:t>
        </w:r>
      </w:hyperlink>
      <w:r w:rsidR="00C92B39">
        <w:t>,</w:t>
      </w:r>
      <w:r w:rsidR="003E4D53">
        <w:t xml:space="preserve"> </w:t>
      </w:r>
      <w:hyperlink r:id="rId13" w:history="1">
        <w:r w:rsidR="003E4D53" w:rsidRPr="00C92B39">
          <w:rPr>
            <w:rStyle w:val="Hyperlink"/>
          </w:rPr>
          <w:t>Robert</w:t>
        </w:r>
        <w:r w:rsidR="00C92B39" w:rsidRPr="00C92B39">
          <w:rPr>
            <w:rStyle w:val="Hyperlink"/>
          </w:rPr>
          <w:t xml:space="preserve"> Honing</w:t>
        </w:r>
      </w:hyperlink>
      <w:r w:rsidR="003E4D53">
        <w:t xml:space="preserve"> </w:t>
      </w:r>
      <w:hyperlink r:id="rId14" w:history="1">
        <w:r w:rsidRPr="00645D61">
          <w:rPr>
            <w:rStyle w:val="Hyperlink"/>
          </w:rPr>
          <w:t>Majid Ettafahi</w:t>
        </w:r>
      </w:hyperlink>
      <w:r>
        <w:t xml:space="preserve"> dan wel </w:t>
      </w:r>
      <w:hyperlink r:id="rId15" w:history="1">
        <w:r w:rsidRPr="00645D61">
          <w:rPr>
            <w:rStyle w:val="Hyperlink"/>
          </w:rPr>
          <w:t>Ernst Meijer</w:t>
        </w:r>
      </w:hyperlink>
      <w:r>
        <w:t>.</w:t>
      </w:r>
    </w:p>
    <w:p w14:paraId="4F49F147" w14:textId="77777777" w:rsidR="00645D61" w:rsidRDefault="00645D61" w:rsidP="00645D61">
      <w:pPr>
        <w:ind w:left="708"/>
        <w:jc w:val="both"/>
      </w:pPr>
    </w:p>
    <w:p w14:paraId="3145D5B7" w14:textId="00D81AA8" w:rsidR="006B7E7E" w:rsidRPr="00645D61" w:rsidRDefault="0037417B" w:rsidP="00645D61">
      <w:pPr>
        <w:ind w:firstLine="708"/>
        <w:jc w:val="both"/>
        <w:rPr>
          <w:i/>
          <w:iCs/>
          <w:sz w:val="18"/>
          <w:szCs w:val="18"/>
        </w:rPr>
      </w:pPr>
      <w:r>
        <w:rPr>
          <w:i/>
          <w:iCs/>
          <w:sz w:val="18"/>
          <w:szCs w:val="18"/>
        </w:rPr>
        <w:t xml:space="preserve">Geschreven naar de stand van zaken op </w:t>
      </w:r>
      <w:r w:rsidR="003D06EA">
        <w:rPr>
          <w:i/>
          <w:iCs/>
          <w:sz w:val="18"/>
          <w:szCs w:val="18"/>
        </w:rPr>
        <w:t>3 oktober</w:t>
      </w:r>
      <w:r w:rsidR="00D81F94">
        <w:rPr>
          <w:i/>
          <w:iCs/>
          <w:sz w:val="18"/>
          <w:szCs w:val="18"/>
        </w:rPr>
        <w:t xml:space="preserve"> 2022</w:t>
      </w:r>
    </w:p>
    <w:sectPr w:rsidR="006B7E7E" w:rsidRPr="00645D61" w:rsidSect="00CB221F">
      <w:headerReference w:type="default" r:id="rId16"/>
      <w:footerReference w:type="default" r:id="rId17"/>
      <w:headerReference w:type="first" r:id="rId18"/>
      <w:footerReference w:type="first" r:id="rId19"/>
      <w:pgSz w:w="11906" w:h="16838"/>
      <w:pgMar w:top="2835" w:right="851" w:bottom="1418" w:left="851"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9B94B9" w14:textId="77777777" w:rsidR="007E06E2" w:rsidRDefault="007E06E2" w:rsidP="007430E3">
      <w:pPr>
        <w:spacing w:after="0" w:line="240" w:lineRule="auto"/>
      </w:pPr>
      <w:r>
        <w:separator/>
      </w:r>
    </w:p>
  </w:endnote>
  <w:endnote w:type="continuationSeparator" w:id="0">
    <w:p w14:paraId="5AC130C1" w14:textId="77777777" w:rsidR="007E06E2" w:rsidRDefault="007E06E2" w:rsidP="007430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B6B06" w14:textId="4CA7E670" w:rsidR="00F714F6" w:rsidRPr="00CB221F" w:rsidRDefault="00645D61" w:rsidP="00CB221F">
    <w:pPr>
      <w:pStyle w:val="Voettekst"/>
      <w:jc w:val="right"/>
      <w:rPr>
        <w:rStyle w:val="Subtielebenadrukking"/>
        <w:b/>
        <w:i w:val="0"/>
        <w:color w:val="003A78" w:themeColor="accent5"/>
        <w:sz w:val="20"/>
        <w:szCs w:val="20"/>
      </w:rPr>
    </w:pPr>
    <w:r>
      <w:rPr>
        <w:rStyle w:val="Subtielebenadrukking"/>
        <w:b/>
        <w:i w:val="0"/>
        <w:color w:val="003A78" w:themeColor="accent5"/>
        <w:sz w:val="20"/>
        <w:szCs w:val="20"/>
      </w:rPr>
      <w:t>10 vragen over het box 3-arrest Hoge Raad</w:t>
    </w:r>
    <w:r w:rsidR="006B7E7E" w:rsidRPr="00CB221F">
      <w:rPr>
        <w:rStyle w:val="Subtielebenadrukking"/>
        <w:b/>
        <w:i w:val="0"/>
        <w:color w:val="003A78" w:themeColor="accent5"/>
        <w:sz w:val="20"/>
        <w:szCs w:val="20"/>
      </w:rPr>
      <w:t xml:space="preserve"> - </w:t>
    </w:r>
    <w:sdt>
      <w:sdtPr>
        <w:rPr>
          <w:rStyle w:val="Subtielebenadrukking"/>
          <w:b/>
          <w:i w:val="0"/>
          <w:color w:val="003A78" w:themeColor="accent5"/>
          <w:sz w:val="20"/>
          <w:szCs w:val="20"/>
        </w:rPr>
        <w:id w:val="340987031"/>
        <w:docPartObj>
          <w:docPartGallery w:val="Page Numbers (Bottom of Page)"/>
          <w:docPartUnique/>
        </w:docPartObj>
      </w:sdtPr>
      <w:sdtEndPr>
        <w:rPr>
          <w:rStyle w:val="Subtielebenadrukking"/>
        </w:rPr>
      </w:sdtEndPr>
      <w:sdtContent>
        <w:r w:rsidR="0057515C" w:rsidRPr="00CB221F">
          <w:rPr>
            <w:rStyle w:val="Subtielebenadrukking"/>
            <w:b/>
            <w:i w:val="0"/>
            <w:color w:val="003A78" w:themeColor="accent5"/>
            <w:sz w:val="20"/>
            <w:szCs w:val="20"/>
          </w:rPr>
          <w:t xml:space="preserve">Pagina </w:t>
        </w:r>
        <w:r w:rsidR="0058593A" w:rsidRPr="00CB221F">
          <w:rPr>
            <w:rStyle w:val="Subtielebenadrukking"/>
            <w:b/>
            <w:i w:val="0"/>
            <w:color w:val="003A78" w:themeColor="accent5"/>
            <w:sz w:val="20"/>
            <w:szCs w:val="20"/>
          </w:rPr>
          <w:fldChar w:fldCharType="begin"/>
        </w:r>
        <w:r w:rsidR="0057515C" w:rsidRPr="00CB221F">
          <w:rPr>
            <w:rStyle w:val="Subtielebenadrukking"/>
            <w:b/>
            <w:i w:val="0"/>
            <w:color w:val="003A78" w:themeColor="accent5"/>
            <w:sz w:val="20"/>
            <w:szCs w:val="20"/>
          </w:rPr>
          <w:instrText>PAGE   \* MERGEFORMAT</w:instrText>
        </w:r>
        <w:r w:rsidR="0058593A" w:rsidRPr="00CB221F">
          <w:rPr>
            <w:rStyle w:val="Subtielebenadrukking"/>
            <w:b/>
            <w:i w:val="0"/>
            <w:color w:val="003A78" w:themeColor="accent5"/>
            <w:sz w:val="20"/>
            <w:szCs w:val="20"/>
          </w:rPr>
          <w:fldChar w:fldCharType="separate"/>
        </w:r>
        <w:r w:rsidR="00CB221F">
          <w:rPr>
            <w:rStyle w:val="Subtielebenadrukking"/>
            <w:b/>
            <w:i w:val="0"/>
            <w:noProof/>
            <w:color w:val="003A78" w:themeColor="accent5"/>
            <w:sz w:val="20"/>
            <w:szCs w:val="20"/>
          </w:rPr>
          <w:t>4</w:t>
        </w:r>
        <w:r w:rsidR="0058593A" w:rsidRPr="00CB221F">
          <w:rPr>
            <w:rStyle w:val="Subtielebenadrukking"/>
            <w:b/>
            <w:i w:val="0"/>
            <w:color w:val="003A78" w:themeColor="accent5"/>
            <w:sz w:val="20"/>
            <w:szCs w:val="20"/>
          </w:rPr>
          <w:fldChar w:fldCharType="end"/>
        </w:r>
        <w:r w:rsidR="0057515C" w:rsidRPr="00CB221F">
          <w:rPr>
            <w:rStyle w:val="Subtielebenadrukking"/>
            <w:b/>
            <w:i w:val="0"/>
            <w:color w:val="003A78" w:themeColor="accent5"/>
            <w:sz w:val="20"/>
            <w:szCs w:val="20"/>
          </w:rPr>
          <w:t xml:space="preserve"> </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2D09E" w14:textId="77777777" w:rsidR="007430E3" w:rsidRPr="006B697A" w:rsidRDefault="007430E3" w:rsidP="006B697A">
    <w:pPr>
      <w:pStyle w:val="Voettekst"/>
      <w:jc w:val="center"/>
      <w:rPr>
        <w:rStyle w:val="Intensievebenadrukking"/>
        <w:i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78DCAC" w14:textId="77777777" w:rsidR="007E06E2" w:rsidRDefault="007E06E2" w:rsidP="007430E3">
      <w:pPr>
        <w:spacing w:after="0" w:line="240" w:lineRule="auto"/>
      </w:pPr>
      <w:r>
        <w:separator/>
      </w:r>
    </w:p>
  </w:footnote>
  <w:footnote w:type="continuationSeparator" w:id="0">
    <w:p w14:paraId="5482C5B6" w14:textId="77777777" w:rsidR="007E06E2" w:rsidRDefault="007E06E2" w:rsidP="007430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45FAF" w14:textId="77777777" w:rsidR="00E36D57" w:rsidRDefault="00D665FD">
    <w:pPr>
      <w:pStyle w:val="Koptekst"/>
    </w:pPr>
    <w:r>
      <w:rPr>
        <w:noProof/>
        <w:lang w:eastAsia="nl-NL"/>
      </w:rPr>
      <w:drawing>
        <wp:anchor distT="0" distB="0" distL="114300" distR="114300" simplePos="0" relativeHeight="251668480" behindDoc="1" locked="0" layoutInCell="1" allowOverlap="1" wp14:anchorId="193BDE49" wp14:editId="28CB687E">
          <wp:simplePos x="0" y="0"/>
          <wp:positionH relativeFrom="column">
            <wp:posOffset>-540385</wp:posOffset>
          </wp:positionH>
          <wp:positionV relativeFrom="page">
            <wp:posOffset>0</wp:posOffset>
          </wp:positionV>
          <wp:extent cx="7560000" cy="10692000"/>
          <wp:effectExtent l="0" t="0" r="0" b="0"/>
          <wp:wrapNone/>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P_samen-op-koers-01-la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BA03E" w14:textId="77777777" w:rsidR="006B697A" w:rsidRDefault="006B697A">
    <w:pPr>
      <w:pStyle w:val="Koptekst"/>
    </w:pPr>
    <w:r>
      <w:rPr>
        <w:noProof/>
        <w:lang w:eastAsia="nl-NL"/>
      </w:rPr>
      <w:drawing>
        <wp:anchor distT="0" distB="0" distL="114300" distR="114300" simplePos="0" relativeHeight="251661312" behindDoc="1" locked="0" layoutInCell="1" allowOverlap="1" wp14:anchorId="1E7478AD" wp14:editId="75464296">
          <wp:simplePos x="0" y="0"/>
          <wp:positionH relativeFrom="column">
            <wp:posOffset>-540385</wp:posOffset>
          </wp:positionH>
          <wp:positionV relativeFrom="page">
            <wp:posOffset>0</wp:posOffset>
          </wp:positionV>
          <wp:extent cx="7560000" cy="10692000"/>
          <wp:effectExtent l="0" t="0" r="3175"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r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3E576AF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100.05pt;height:100.05pt" o:bullet="t">
        <v:imagedata r:id="rId1" o:title="blok"/>
      </v:shape>
    </w:pict>
  </w:numPicBullet>
  <w:abstractNum w:abstractNumId="0" w15:restartNumberingAfterBreak="0">
    <w:nsid w:val="02436874"/>
    <w:multiLevelType w:val="multilevel"/>
    <w:tmpl w:val="E0D4C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44274C"/>
    <w:multiLevelType w:val="hybridMultilevel"/>
    <w:tmpl w:val="91B08354"/>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2" w15:restartNumberingAfterBreak="0">
    <w:nsid w:val="063957E3"/>
    <w:multiLevelType w:val="hybridMultilevel"/>
    <w:tmpl w:val="C8842164"/>
    <w:lvl w:ilvl="0" w:tplc="04130017">
      <w:start w:val="1"/>
      <w:numFmt w:val="lowerLetter"/>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9134018"/>
    <w:multiLevelType w:val="hybridMultilevel"/>
    <w:tmpl w:val="98FA16A2"/>
    <w:lvl w:ilvl="0" w:tplc="130C2BEE">
      <w:start w:val="10"/>
      <w:numFmt w:val="decimal"/>
      <w:lvlText w:val="%1"/>
      <w:lvlJc w:val="left"/>
      <w:pPr>
        <w:ind w:left="720" w:hanging="360"/>
      </w:pPr>
      <w:rPr>
        <w:rFonts w:asciiTheme="majorHAnsi" w:hAnsiTheme="majorHAnsi" w:cstheme="majorBidi"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C455DFE"/>
    <w:multiLevelType w:val="hybridMultilevel"/>
    <w:tmpl w:val="65D05DA2"/>
    <w:lvl w:ilvl="0" w:tplc="D312EAE2">
      <w:start w:val="1"/>
      <w:numFmt w:val="bullet"/>
      <w:lvlText w:val=""/>
      <w:lvlPicBulletId w:val="0"/>
      <w:lvlJc w:val="left"/>
      <w:pPr>
        <w:ind w:left="360" w:hanging="360"/>
      </w:pPr>
      <w:rPr>
        <w:rFonts w:ascii="Symbol" w:hAnsi="Symbol"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0C6C47FF"/>
    <w:multiLevelType w:val="hybridMultilevel"/>
    <w:tmpl w:val="B6822660"/>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start w:val="1"/>
      <w:numFmt w:val="decimal"/>
      <w:lvlText w:val="%4."/>
      <w:lvlJc w:val="left"/>
      <w:pPr>
        <w:ind w:left="2520" w:hanging="360"/>
      </w:pPr>
    </w:lvl>
    <w:lvl w:ilvl="4" w:tplc="04130019">
      <w:start w:val="1"/>
      <w:numFmt w:val="lowerLetter"/>
      <w:lvlText w:val="%5."/>
      <w:lvlJc w:val="left"/>
      <w:pPr>
        <w:ind w:left="3240" w:hanging="360"/>
      </w:pPr>
    </w:lvl>
    <w:lvl w:ilvl="5" w:tplc="0413001B">
      <w:start w:val="1"/>
      <w:numFmt w:val="lowerRoman"/>
      <w:lvlText w:val="%6."/>
      <w:lvlJc w:val="right"/>
      <w:pPr>
        <w:ind w:left="3960" w:hanging="180"/>
      </w:pPr>
    </w:lvl>
    <w:lvl w:ilvl="6" w:tplc="0413000F">
      <w:start w:val="1"/>
      <w:numFmt w:val="decimal"/>
      <w:lvlText w:val="%7."/>
      <w:lvlJc w:val="left"/>
      <w:pPr>
        <w:ind w:left="4680" w:hanging="360"/>
      </w:pPr>
    </w:lvl>
    <w:lvl w:ilvl="7" w:tplc="04130019">
      <w:start w:val="1"/>
      <w:numFmt w:val="lowerLetter"/>
      <w:lvlText w:val="%8."/>
      <w:lvlJc w:val="left"/>
      <w:pPr>
        <w:ind w:left="5400" w:hanging="360"/>
      </w:pPr>
    </w:lvl>
    <w:lvl w:ilvl="8" w:tplc="0413001B">
      <w:start w:val="1"/>
      <w:numFmt w:val="lowerRoman"/>
      <w:lvlText w:val="%9."/>
      <w:lvlJc w:val="right"/>
      <w:pPr>
        <w:ind w:left="6120" w:hanging="180"/>
      </w:pPr>
    </w:lvl>
  </w:abstractNum>
  <w:abstractNum w:abstractNumId="6" w15:restartNumberingAfterBreak="0">
    <w:nsid w:val="0E4B72FC"/>
    <w:multiLevelType w:val="hybridMultilevel"/>
    <w:tmpl w:val="DDF8215C"/>
    <w:lvl w:ilvl="0" w:tplc="D312EAE2">
      <w:start w:val="1"/>
      <w:numFmt w:val="bullet"/>
      <w:lvlText w:val=""/>
      <w:lvlPicBulletId w:val="0"/>
      <w:lvlJc w:val="left"/>
      <w:pPr>
        <w:ind w:left="360" w:hanging="360"/>
      </w:pPr>
      <w:rPr>
        <w:rFonts w:ascii="Symbol" w:hAnsi="Symbol"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192D061F"/>
    <w:multiLevelType w:val="hybridMultilevel"/>
    <w:tmpl w:val="7C4626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CD14016"/>
    <w:multiLevelType w:val="hybridMultilevel"/>
    <w:tmpl w:val="7E4A8528"/>
    <w:lvl w:ilvl="0" w:tplc="04130017">
      <w:start w:val="1"/>
      <w:numFmt w:val="lowerLetter"/>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48D5B8E"/>
    <w:multiLevelType w:val="multilevel"/>
    <w:tmpl w:val="4D6698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4000FB4"/>
    <w:multiLevelType w:val="hybridMultilevel"/>
    <w:tmpl w:val="31C84B2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4D5083B"/>
    <w:multiLevelType w:val="multilevel"/>
    <w:tmpl w:val="F43657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6266ED9"/>
    <w:multiLevelType w:val="hybridMultilevel"/>
    <w:tmpl w:val="B3B00AF0"/>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3" w15:restartNumberingAfterBreak="0">
    <w:nsid w:val="4B623913"/>
    <w:multiLevelType w:val="hybridMultilevel"/>
    <w:tmpl w:val="D0200968"/>
    <w:lvl w:ilvl="0" w:tplc="9B7A2E26">
      <w:start w:val="1"/>
      <w:numFmt w:val="decimal"/>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4" w15:restartNumberingAfterBreak="0">
    <w:nsid w:val="4FE55088"/>
    <w:multiLevelType w:val="hybridMultilevel"/>
    <w:tmpl w:val="109ED286"/>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5773259C"/>
    <w:multiLevelType w:val="hybridMultilevel"/>
    <w:tmpl w:val="250A695A"/>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16" w15:restartNumberingAfterBreak="0">
    <w:nsid w:val="57801078"/>
    <w:multiLevelType w:val="hybridMultilevel"/>
    <w:tmpl w:val="DC36A606"/>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17" w15:restartNumberingAfterBreak="0">
    <w:nsid w:val="58950505"/>
    <w:multiLevelType w:val="hybridMultilevel"/>
    <w:tmpl w:val="7FEE57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C724568"/>
    <w:multiLevelType w:val="hybridMultilevel"/>
    <w:tmpl w:val="D06408CC"/>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19" w15:restartNumberingAfterBreak="0">
    <w:nsid w:val="5E095A0F"/>
    <w:multiLevelType w:val="hybridMultilevel"/>
    <w:tmpl w:val="3678FB80"/>
    <w:lvl w:ilvl="0" w:tplc="0413000D">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0" w15:restartNumberingAfterBreak="0">
    <w:nsid w:val="65146D9E"/>
    <w:multiLevelType w:val="hybridMultilevel"/>
    <w:tmpl w:val="7E1209B0"/>
    <w:lvl w:ilvl="0" w:tplc="D312EAE2">
      <w:start w:val="1"/>
      <w:numFmt w:val="bullet"/>
      <w:lvlText w:val=""/>
      <w:lvlPicBulletId w:val="0"/>
      <w:lvlJc w:val="left"/>
      <w:pPr>
        <w:ind w:left="720" w:hanging="360"/>
      </w:pPr>
      <w:rPr>
        <w:rFonts w:ascii="Symbol" w:hAnsi="Symbol" w:hint="default"/>
        <w:color w:val="auto"/>
      </w:rPr>
    </w:lvl>
    <w:lvl w:ilvl="1" w:tplc="E6C22AF2">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EA3200E"/>
    <w:multiLevelType w:val="hybridMultilevel"/>
    <w:tmpl w:val="C7048D78"/>
    <w:lvl w:ilvl="0" w:tplc="0413000D">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2" w15:restartNumberingAfterBreak="0">
    <w:nsid w:val="71853895"/>
    <w:multiLevelType w:val="hybridMultilevel"/>
    <w:tmpl w:val="BA5CEBAE"/>
    <w:lvl w:ilvl="0" w:tplc="E924BEF2">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761431AD"/>
    <w:multiLevelType w:val="multilevel"/>
    <w:tmpl w:val="FF6095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6206BC1"/>
    <w:multiLevelType w:val="hybridMultilevel"/>
    <w:tmpl w:val="56DA76BC"/>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25" w15:restartNumberingAfterBreak="0">
    <w:nsid w:val="771F451F"/>
    <w:multiLevelType w:val="hybridMultilevel"/>
    <w:tmpl w:val="D4401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8E10F16"/>
    <w:multiLevelType w:val="hybridMultilevel"/>
    <w:tmpl w:val="F0DE3E3E"/>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num w:numId="1" w16cid:durableId="1120148484">
    <w:abstractNumId w:val="10"/>
  </w:num>
  <w:num w:numId="2" w16cid:durableId="179467388">
    <w:abstractNumId w:val="6"/>
  </w:num>
  <w:num w:numId="3" w16cid:durableId="1498885443">
    <w:abstractNumId w:val="4"/>
  </w:num>
  <w:num w:numId="4" w16cid:durableId="599873069">
    <w:abstractNumId w:val="20"/>
  </w:num>
  <w:num w:numId="5" w16cid:durableId="204736437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22993229">
    <w:abstractNumId w:val="14"/>
  </w:num>
  <w:num w:numId="7" w16cid:durableId="1147019202">
    <w:abstractNumId w:val="5"/>
  </w:num>
  <w:num w:numId="8" w16cid:durableId="788545217">
    <w:abstractNumId w:val="7"/>
  </w:num>
  <w:num w:numId="9" w16cid:durableId="324476683">
    <w:abstractNumId w:val="1"/>
  </w:num>
  <w:num w:numId="10" w16cid:durableId="961693452">
    <w:abstractNumId w:val="17"/>
  </w:num>
  <w:num w:numId="11" w16cid:durableId="1237471313">
    <w:abstractNumId w:val="3"/>
  </w:num>
  <w:num w:numId="12" w16cid:durableId="1917858139">
    <w:abstractNumId w:val="2"/>
  </w:num>
  <w:num w:numId="13" w16cid:durableId="609315577">
    <w:abstractNumId w:val="8"/>
  </w:num>
  <w:num w:numId="14" w16cid:durableId="1443305808">
    <w:abstractNumId w:val="23"/>
  </w:num>
  <w:num w:numId="15" w16cid:durableId="555622953">
    <w:abstractNumId w:val="25"/>
  </w:num>
  <w:num w:numId="16" w16cid:durableId="737216956">
    <w:abstractNumId w:val="24"/>
  </w:num>
  <w:num w:numId="17" w16cid:durableId="2081756485">
    <w:abstractNumId w:val="16"/>
  </w:num>
  <w:num w:numId="18" w16cid:durableId="1127890919">
    <w:abstractNumId w:val="9"/>
  </w:num>
  <w:num w:numId="19" w16cid:durableId="2024746079">
    <w:abstractNumId w:val="13"/>
  </w:num>
  <w:num w:numId="20" w16cid:durableId="2131782508">
    <w:abstractNumId w:val="22"/>
  </w:num>
  <w:num w:numId="21" w16cid:durableId="406613322">
    <w:abstractNumId w:val="26"/>
  </w:num>
  <w:num w:numId="22" w16cid:durableId="87892426">
    <w:abstractNumId w:val="18"/>
  </w:num>
  <w:num w:numId="23" w16cid:durableId="1253316383">
    <w:abstractNumId w:val="15"/>
  </w:num>
  <w:num w:numId="24" w16cid:durableId="198932212">
    <w:abstractNumId w:val="0"/>
  </w:num>
  <w:num w:numId="25" w16cid:durableId="420369312">
    <w:abstractNumId w:val="11"/>
  </w:num>
  <w:num w:numId="26" w16cid:durableId="731852498">
    <w:abstractNumId w:val="12"/>
  </w:num>
  <w:num w:numId="27" w16cid:durableId="62456271">
    <w:abstractNumId w:val="21"/>
  </w:num>
  <w:num w:numId="28" w16cid:durableId="168906371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attachedTemplate r:id="rId1"/>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3E0"/>
    <w:rsid w:val="00022CD7"/>
    <w:rsid w:val="0003748F"/>
    <w:rsid w:val="000542E0"/>
    <w:rsid w:val="00063A5E"/>
    <w:rsid w:val="00071550"/>
    <w:rsid w:val="00072118"/>
    <w:rsid w:val="00091ECB"/>
    <w:rsid w:val="000D0DE0"/>
    <w:rsid w:val="000E3AEC"/>
    <w:rsid w:val="000E72A3"/>
    <w:rsid w:val="00136299"/>
    <w:rsid w:val="0014316A"/>
    <w:rsid w:val="00177DA1"/>
    <w:rsid w:val="001B0963"/>
    <w:rsid w:val="001B3841"/>
    <w:rsid w:val="001B397E"/>
    <w:rsid w:val="001C3CFC"/>
    <w:rsid w:val="001E5849"/>
    <w:rsid w:val="001E6BDC"/>
    <w:rsid w:val="00213239"/>
    <w:rsid w:val="00221804"/>
    <w:rsid w:val="00232B9C"/>
    <w:rsid w:val="002333E2"/>
    <w:rsid w:val="00276F8E"/>
    <w:rsid w:val="002B3AD7"/>
    <w:rsid w:val="002B6428"/>
    <w:rsid w:val="002F6E73"/>
    <w:rsid w:val="00325635"/>
    <w:rsid w:val="00340F0B"/>
    <w:rsid w:val="00340FCB"/>
    <w:rsid w:val="00367DAF"/>
    <w:rsid w:val="0037417B"/>
    <w:rsid w:val="00375A48"/>
    <w:rsid w:val="003A2539"/>
    <w:rsid w:val="003B3ADA"/>
    <w:rsid w:val="003B59BE"/>
    <w:rsid w:val="003C3701"/>
    <w:rsid w:val="003C664D"/>
    <w:rsid w:val="003D06EA"/>
    <w:rsid w:val="003E4D53"/>
    <w:rsid w:val="003F6CD7"/>
    <w:rsid w:val="00425C7D"/>
    <w:rsid w:val="00482BBA"/>
    <w:rsid w:val="00492D33"/>
    <w:rsid w:val="004C2330"/>
    <w:rsid w:val="00504899"/>
    <w:rsid w:val="005075F9"/>
    <w:rsid w:val="005319EA"/>
    <w:rsid w:val="005523D4"/>
    <w:rsid w:val="00567BBD"/>
    <w:rsid w:val="0057515C"/>
    <w:rsid w:val="0058593A"/>
    <w:rsid w:val="005A0ABB"/>
    <w:rsid w:val="005B0977"/>
    <w:rsid w:val="005B1932"/>
    <w:rsid w:val="005B25DC"/>
    <w:rsid w:val="005C4170"/>
    <w:rsid w:val="005D1225"/>
    <w:rsid w:val="005E7139"/>
    <w:rsid w:val="006173E2"/>
    <w:rsid w:val="0061777E"/>
    <w:rsid w:val="00623934"/>
    <w:rsid w:val="00626B15"/>
    <w:rsid w:val="0064016D"/>
    <w:rsid w:val="00645D61"/>
    <w:rsid w:val="006500E8"/>
    <w:rsid w:val="0066449F"/>
    <w:rsid w:val="00676DFB"/>
    <w:rsid w:val="00682D70"/>
    <w:rsid w:val="006B697A"/>
    <w:rsid w:val="006B7E7E"/>
    <w:rsid w:val="006D3D71"/>
    <w:rsid w:val="006E520B"/>
    <w:rsid w:val="007235BF"/>
    <w:rsid w:val="007414CD"/>
    <w:rsid w:val="007430E3"/>
    <w:rsid w:val="00745D60"/>
    <w:rsid w:val="00773651"/>
    <w:rsid w:val="007A56EB"/>
    <w:rsid w:val="007B7741"/>
    <w:rsid w:val="007C6BEB"/>
    <w:rsid w:val="007E06E2"/>
    <w:rsid w:val="007E08ED"/>
    <w:rsid w:val="007F1DFE"/>
    <w:rsid w:val="008108C2"/>
    <w:rsid w:val="00813A1F"/>
    <w:rsid w:val="008375AA"/>
    <w:rsid w:val="00862422"/>
    <w:rsid w:val="008D12C1"/>
    <w:rsid w:val="008D5D08"/>
    <w:rsid w:val="008D655F"/>
    <w:rsid w:val="008F7BC0"/>
    <w:rsid w:val="0091080A"/>
    <w:rsid w:val="0092108C"/>
    <w:rsid w:val="009244FA"/>
    <w:rsid w:val="00930D2F"/>
    <w:rsid w:val="00984379"/>
    <w:rsid w:val="00995088"/>
    <w:rsid w:val="009D0348"/>
    <w:rsid w:val="00A3100F"/>
    <w:rsid w:val="00A54D41"/>
    <w:rsid w:val="00A57632"/>
    <w:rsid w:val="00A6100F"/>
    <w:rsid w:val="00A64B7E"/>
    <w:rsid w:val="00A73DA7"/>
    <w:rsid w:val="00A74A8E"/>
    <w:rsid w:val="00AA3CC9"/>
    <w:rsid w:val="00AF29DC"/>
    <w:rsid w:val="00B11C81"/>
    <w:rsid w:val="00B1760A"/>
    <w:rsid w:val="00B46654"/>
    <w:rsid w:val="00B5561F"/>
    <w:rsid w:val="00B60362"/>
    <w:rsid w:val="00B82380"/>
    <w:rsid w:val="00B82F3D"/>
    <w:rsid w:val="00B935D8"/>
    <w:rsid w:val="00B93658"/>
    <w:rsid w:val="00BB5E04"/>
    <w:rsid w:val="00BE2704"/>
    <w:rsid w:val="00BF150D"/>
    <w:rsid w:val="00BF7342"/>
    <w:rsid w:val="00C22985"/>
    <w:rsid w:val="00C36493"/>
    <w:rsid w:val="00C47477"/>
    <w:rsid w:val="00C53485"/>
    <w:rsid w:val="00C7559C"/>
    <w:rsid w:val="00C853F6"/>
    <w:rsid w:val="00C92B39"/>
    <w:rsid w:val="00CB221F"/>
    <w:rsid w:val="00CC166D"/>
    <w:rsid w:val="00CD663B"/>
    <w:rsid w:val="00CE0FCE"/>
    <w:rsid w:val="00CE5928"/>
    <w:rsid w:val="00D200AC"/>
    <w:rsid w:val="00D24065"/>
    <w:rsid w:val="00D25A6D"/>
    <w:rsid w:val="00D379E4"/>
    <w:rsid w:val="00D43D18"/>
    <w:rsid w:val="00D665FD"/>
    <w:rsid w:val="00D77E81"/>
    <w:rsid w:val="00D81F94"/>
    <w:rsid w:val="00D840A1"/>
    <w:rsid w:val="00DA7FC5"/>
    <w:rsid w:val="00DC5969"/>
    <w:rsid w:val="00DE36DB"/>
    <w:rsid w:val="00DF6E7C"/>
    <w:rsid w:val="00E07147"/>
    <w:rsid w:val="00E34241"/>
    <w:rsid w:val="00E36D57"/>
    <w:rsid w:val="00E37D04"/>
    <w:rsid w:val="00E542A2"/>
    <w:rsid w:val="00E80F9B"/>
    <w:rsid w:val="00E8111A"/>
    <w:rsid w:val="00E8369B"/>
    <w:rsid w:val="00EA1850"/>
    <w:rsid w:val="00EC7DF1"/>
    <w:rsid w:val="00EF760B"/>
    <w:rsid w:val="00F00AB5"/>
    <w:rsid w:val="00F14883"/>
    <w:rsid w:val="00F215CC"/>
    <w:rsid w:val="00F263E8"/>
    <w:rsid w:val="00F26873"/>
    <w:rsid w:val="00F26E0C"/>
    <w:rsid w:val="00F3350C"/>
    <w:rsid w:val="00F35A2B"/>
    <w:rsid w:val="00F35FF4"/>
    <w:rsid w:val="00F64129"/>
    <w:rsid w:val="00F64F28"/>
    <w:rsid w:val="00F714F6"/>
    <w:rsid w:val="00F76887"/>
    <w:rsid w:val="00FA33E9"/>
    <w:rsid w:val="00FB1C59"/>
    <w:rsid w:val="00FB33E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2"/>
    </o:shapelayout>
  </w:shapeDefaults>
  <w:decimalSymbol w:val=","/>
  <w:listSeparator w:val=";"/>
  <w14:docId w14:val="52A47185"/>
  <w15:docId w15:val="{5BDABB81-FA68-407C-BC05-B119875077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4016D"/>
  </w:style>
  <w:style w:type="paragraph" w:styleId="Kop1">
    <w:name w:val="heading 1"/>
    <w:basedOn w:val="Standaard"/>
    <w:next w:val="Standaard"/>
    <w:link w:val="Kop1Char"/>
    <w:uiPriority w:val="9"/>
    <w:qFormat/>
    <w:rsid w:val="0064016D"/>
    <w:pPr>
      <w:keepNext/>
      <w:keepLines/>
      <w:spacing w:before="480" w:after="0"/>
      <w:outlineLvl w:val="0"/>
    </w:pPr>
    <w:rPr>
      <w:rFonts w:asciiTheme="majorHAnsi" w:eastAsiaTheme="majorEastAsia" w:hAnsiTheme="majorHAnsi" w:cstheme="majorBidi"/>
      <w:b/>
      <w:bCs/>
      <w:color w:val="002B59" w:themeColor="accent1" w:themeShade="BF"/>
      <w:sz w:val="28"/>
      <w:szCs w:val="28"/>
    </w:rPr>
  </w:style>
  <w:style w:type="paragraph" w:styleId="Kop2">
    <w:name w:val="heading 2"/>
    <w:basedOn w:val="Standaard"/>
    <w:next w:val="Standaard"/>
    <w:link w:val="Kop2Char"/>
    <w:uiPriority w:val="9"/>
    <w:unhideWhenUsed/>
    <w:qFormat/>
    <w:rsid w:val="00E36D57"/>
    <w:pPr>
      <w:keepNext/>
      <w:keepLines/>
      <w:spacing w:before="200" w:after="0"/>
      <w:outlineLvl w:val="1"/>
    </w:pPr>
    <w:rPr>
      <w:rFonts w:asciiTheme="majorHAnsi" w:eastAsiaTheme="majorEastAsia" w:hAnsiTheme="majorHAnsi" w:cstheme="majorBidi"/>
      <w:b/>
      <w:bCs/>
      <w:color w:val="003A78" w:themeColor="accent1"/>
      <w:sz w:val="26"/>
      <w:szCs w:val="26"/>
    </w:rPr>
  </w:style>
  <w:style w:type="paragraph" w:styleId="Kop3">
    <w:name w:val="heading 3"/>
    <w:basedOn w:val="Standaard"/>
    <w:next w:val="Standaard"/>
    <w:link w:val="Kop3Char"/>
    <w:uiPriority w:val="9"/>
    <w:unhideWhenUsed/>
    <w:qFormat/>
    <w:rsid w:val="007C6BEB"/>
    <w:pPr>
      <w:keepNext/>
      <w:keepLines/>
      <w:spacing w:before="200" w:after="0"/>
      <w:outlineLvl w:val="2"/>
    </w:pPr>
    <w:rPr>
      <w:rFonts w:asciiTheme="majorHAnsi" w:eastAsiaTheme="majorEastAsia" w:hAnsiTheme="majorHAnsi" w:cstheme="majorBidi"/>
      <w:b/>
      <w:bCs/>
      <w:color w:val="003A78" w:themeColor="accent1"/>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64016D"/>
    <w:rPr>
      <w:rFonts w:asciiTheme="majorHAnsi" w:eastAsiaTheme="majorEastAsia" w:hAnsiTheme="majorHAnsi" w:cstheme="majorBidi"/>
      <w:b/>
      <w:bCs/>
      <w:color w:val="002B59" w:themeColor="accent1" w:themeShade="BF"/>
      <w:sz w:val="28"/>
      <w:szCs w:val="28"/>
    </w:rPr>
  </w:style>
  <w:style w:type="paragraph" w:styleId="Geenafstand">
    <w:name w:val="No Spacing"/>
    <w:link w:val="GeenafstandChar"/>
    <w:uiPriority w:val="1"/>
    <w:qFormat/>
    <w:rsid w:val="0064016D"/>
    <w:pPr>
      <w:spacing w:after="0" w:line="240" w:lineRule="auto"/>
    </w:pPr>
  </w:style>
  <w:style w:type="character" w:customStyle="1" w:styleId="GeenafstandChar">
    <w:name w:val="Geen afstand Char"/>
    <w:basedOn w:val="Standaardalinea-lettertype"/>
    <w:link w:val="Geenafstand"/>
    <w:uiPriority w:val="1"/>
    <w:rsid w:val="00D43D18"/>
  </w:style>
  <w:style w:type="paragraph" w:styleId="Ballontekst">
    <w:name w:val="Balloon Text"/>
    <w:basedOn w:val="Standaard"/>
    <w:link w:val="BallontekstChar"/>
    <w:uiPriority w:val="99"/>
    <w:semiHidden/>
    <w:unhideWhenUsed/>
    <w:rsid w:val="00D43D1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43D18"/>
    <w:rPr>
      <w:rFonts w:ascii="Tahoma" w:hAnsi="Tahoma" w:cs="Tahoma"/>
      <w:sz w:val="16"/>
      <w:szCs w:val="16"/>
    </w:rPr>
  </w:style>
  <w:style w:type="character" w:styleId="Tekstvantijdelijkeaanduiding">
    <w:name w:val="Placeholder Text"/>
    <w:basedOn w:val="Standaardalinea-lettertype"/>
    <w:uiPriority w:val="99"/>
    <w:semiHidden/>
    <w:rsid w:val="00D43D18"/>
    <w:rPr>
      <w:color w:val="808080"/>
    </w:rPr>
  </w:style>
  <w:style w:type="paragraph" w:styleId="Titel">
    <w:name w:val="Title"/>
    <w:basedOn w:val="Standaard"/>
    <w:next w:val="Standaard"/>
    <w:link w:val="TitelChar"/>
    <w:uiPriority w:val="10"/>
    <w:qFormat/>
    <w:rsid w:val="005E7139"/>
    <w:pPr>
      <w:spacing w:after="300" w:line="240" w:lineRule="auto"/>
      <w:contextualSpacing/>
    </w:pPr>
    <w:rPr>
      <w:rFonts w:asciiTheme="majorHAnsi" w:eastAsiaTheme="majorEastAsia" w:hAnsiTheme="majorHAnsi" w:cstheme="majorBidi"/>
      <w:color w:val="FFFFFF" w:themeColor="background1"/>
      <w:spacing w:val="5"/>
      <w:kern w:val="28"/>
      <w:sz w:val="60"/>
      <w:szCs w:val="52"/>
    </w:rPr>
  </w:style>
  <w:style w:type="character" w:customStyle="1" w:styleId="TitelChar">
    <w:name w:val="Titel Char"/>
    <w:basedOn w:val="Standaardalinea-lettertype"/>
    <w:link w:val="Titel"/>
    <w:uiPriority w:val="10"/>
    <w:rsid w:val="005E7139"/>
    <w:rPr>
      <w:rFonts w:asciiTheme="majorHAnsi" w:eastAsiaTheme="majorEastAsia" w:hAnsiTheme="majorHAnsi" w:cstheme="majorBidi"/>
      <w:color w:val="FFFFFF" w:themeColor="background1"/>
      <w:spacing w:val="5"/>
      <w:kern w:val="28"/>
      <w:sz w:val="60"/>
      <w:szCs w:val="52"/>
    </w:rPr>
  </w:style>
  <w:style w:type="paragraph" w:styleId="Koptekst">
    <w:name w:val="header"/>
    <w:basedOn w:val="Standaard"/>
    <w:link w:val="KoptekstChar"/>
    <w:uiPriority w:val="99"/>
    <w:unhideWhenUsed/>
    <w:rsid w:val="007430E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430E3"/>
  </w:style>
  <w:style w:type="paragraph" w:styleId="Voettekst">
    <w:name w:val="footer"/>
    <w:basedOn w:val="Standaard"/>
    <w:link w:val="VoettekstChar"/>
    <w:uiPriority w:val="99"/>
    <w:unhideWhenUsed/>
    <w:rsid w:val="007430E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430E3"/>
  </w:style>
  <w:style w:type="character" w:styleId="Intensievebenadrukking">
    <w:name w:val="Intense Emphasis"/>
    <w:basedOn w:val="Standaardalinea-lettertype"/>
    <w:uiPriority w:val="21"/>
    <w:qFormat/>
    <w:rsid w:val="006B697A"/>
    <w:rPr>
      <w:b/>
      <w:bCs/>
      <w:i/>
      <w:iCs/>
      <w:color w:val="003A78" w:themeColor="accent1"/>
    </w:rPr>
  </w:style>
  <w:style w:type="paragraph" w:styleId="Lijstalinea">
    <w:name w:val="List Paragraph"/>
    <w:basedOn w:val="Standaard"/>
    <w:uiPriority w:val="34"/>
    <w:qFormat/>
    <w:rsid w:val="006B697A"/>
    <w:pPr>
      <w:ind w:left="720"/>
      <w:contextualSpacing/>
    </w:pPr>
  </w:style>
  <w:style w:type="character" w:styleId="Zwaar">
    <w:name w:val="Strong"/>
    <w:basedOn w:val="Standaardalinea-lettertype"/>
    <w:uiPriority w:val="22"/>
    <w:qFormat/>
    <w:rsid w:val="00E36D57"/>
    <w:rPr>
      <w:b/>
      <w:bCs/>
    </w:rPr>
  </w:style>
  <w:style w:type="paragraph" w:styleId="Inhopg1">
    <w:name w:val="toc 1"/>
    <w:basedOn w:val="Standaard"/>
    <w:next w:val="Standaard"/>
    <w:autoRedefine/>
    <w:uiPriority w:val="39"/>
    <w:unhideWhenUsed/>
    <w:qFormat/>
    <w:rsid w:val="006B7E7E"/>
    <w:pPr>
      <w:tabs>
        <w:tab w:val="right" w:leader="dot" w:pos="8630"/>
      </w:tabs>
      <w:spacing w:after="40" w:line="240" w:lineRule="auto"/>
    </w:pPr>
    <w:rPr>
      <w:rFonts w:eastAsiaTheme="minorEastAsia"/>
      <w:smallCaps/>
      <w:noProof/>
    </w:rPr>
  </w:style>
  <w:style w:type="paragraph" w:styleId="Inhopg2">
    <w:name w:val="toc 2"/>
    <w:basedOn w:val="Standaard"/>
    <w:next w:val="Standaard"/>
    <w:autoRedefine/>
    <w:uiPriority w:val="39"/>
    <w:unhideWhenUsed/>
    <w:qFormat/>
    <w:rsid w:val="00E36D57"/>
    <w:pPr>
      <w:tabs>
        <w:tab w:val="right" w:leader="dot" w:pos="8630"/>
      </w:tabs>
      <w:spacing w:after="40" w:line="240" w:lineRule="auto"/>
      <w:ind w:left="1080"/>
    </w:pPr>
    <w:rPr>
      <w:rFonts w:eastAsiaTheme="minorEastAsia"/>
      <w:smallCaps/>
      <w:noProof/>
      <w:color w:val="000000" w:themeColor="text1"/>
    </w:rPr>
  </w:style>
  <w:style w:type="character" w:styleId="Hyperlink">
    <w:name w:val="Hyperlink"/>
    <w:basedOn w:val="Standaardalinea-lettertype"/>
    <w:uiPriority w:val="99"/>
    <w:unhideWhenUsed/>
    <w:rsid w:val="00E36D57"/>
    <w:rPr>
      <w:color w:val="79BDE8" w:themeColor="hyperlink"/>
      <w:u w:val="single"/>
    </w:rPr>
  </w:style>
  <w:style w:type="paragraph" w:styleId="Kopvaninhoudsopgave">
    <w:name w:val="TOC Heading"/>
    <w:basedOn w:val="Kop1"/>
    <w:next w:val="Standaard"/>
    <w:uiPriority w:val="39"/>
    <w:unhideWhenUsed/>
    <w:qFormat/>
    <w:rsid w:val="00E36D57"/>
    <w:pPr>
      <w:outlineLvl w:val="9"/>
    </w:pPr>
  </w:style>
  <w:style w:type="character" w:customStyle="1" w:styleId="Kop2Char">
    <w:name w:val="Kop 2 Char"/>
    <w:basedOn w:val="Standaardalinea-lettertype"/>
    <w:link w:val="Kop2"/>
    <w:uiPriority w:val="9"/>
    <w:rsid w:val="00E36D57"/>
    <w:rPr>
      <w:rFonts w:asciiTheme="majorHAnsi" w:eastAsiaTheme="majorEastAsia" w:hAnsiTheme="majorHAnsi" w:cstheme="majorBidi"/>
      <w:b/>
      <w:bCs/>
      <w:color w:val="003A78" w:themeColor="accent1"/>
      <w:sz w:val="26"/>
      <w:szCs w:val="26"/>
    </w:rPr>
  </w:style>
  <w:style w:type="character" w:styleId="Subtielebenadrukking">
    <w:name w:val="Subtle Emphasis"/>
    <w:basedOn w:val="Standaardalinea-lettertype"/>
    <w:uiPriority w:val="19"/>
    <w:qFormat/>
    <w:rsid w:val="0057515C"/>
    <w:rPr>
      <w:i/>
      <w:iCs/>
      <w:color w:val="808080" w:themeColor="text1" w:themeTint="7F"/>
    </w:rPr>
  </w:style>
  <w:style w:type="character" w:customStyle="1" w:styleId="Kop3Char">
    <w:name w:val="Kop 3 Char"/>
    <w:basedOn w:val="Standaardalinea-lettertype"/>
    <w:link w:val="Kop3"/>
    <w:uiPriority w:val="9"/>
    <w:rsid w:val="007C6BEB"/>
    <w:rPr>
      <w:rFonts w:asciiTheme="majorHAnsi" w:eastAsiaTheme="majorEastAsia" w:hAnsiTheme="majorHAnsi" w:cstheme="majorBidi"/>
      <w:b/>
      <w:bCs/>
      <w:color w:val="003A78" w:themeColor="accent1"/>
    </w:rPr>
  </w:style>
  <w:style w:type="table" w:styleId="Lichtelijst">
    <w:name w:val="Light List"/>
    <w:basedOn w:val="Standaardtabel"/>
    <w:uiPriority w:val="61"/>
    <w:rsid w:val="006B7E7E"/>
    <w:pPr>
      <w:spacing w:after="0" w:line="240" w:lineRule="auto"/>
    </w:pPr>
    <w:rPr>
      <w:rFonts w:eastAsiaTheme="minorEastAsia"/>
      <w:lang w:eastAsia="nl-NL"/>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chtelijst-accent1">
    <w:name w:val="Light List Accent 1"/>
    <w:basedOn w:val="Standaardtabel"/>
    <w:uiPriority w:val="61"/>
    <w:rsid w:val="006B7E7E"/>
    <w:pPr>
      <w:spacing w:after="0" w:line="240" w:lineRule="auto"/>
    </w:pPr>
    <w:tblPr>
      <w:tblStyleRowBandSize w:val="1"/>
      <w:tblStyleColBandSize w:val="1"/>
      <w:tblBorders>
        <w:top w:val="single" w:sz="8" w:space="0" w:color="003A78" w:themeColor="accent1"/>
        <w:left w:val="single" w:sz="8" w:space="0" w:color="003A78" w:themeColor="accent1"/>
        <w:bottom w:val="single" w:sz="8" w:space="0" w:color="003A78" w:themeColor="accent1"/>
        <w:right w:val="single" w:sz="8" w:space="0" w:color="003A78" w:themeColor="accent1"/>
      </w:tblBorders>
    </w:tblPr>
    <w:tblStylePr w:type="firstRow">
      <w:pPr>
        <w:spacing w:before="0" w:after="0" w:line="240" w:lineRule="auto"/>
      </w:pPr>
      <w:rPr>
        <w:b/>
        <w:bCs/>
        <w:color w:val="FFFFFF" w:themeColor="background1"/>
      </w:rPr>
      <w:tblPr/>
      <w:tcPr>
        <w:shd w:val="clear" w:color="auto" w:fill="003A78" w:themeFill="accent1"/>
      </w:tcPr>
    </w:tblStylePr>
    <w:tblStylePr w:type="lastRow">
      <w:pPr>
        <w:spacing w:before="0" w:after="0" w:line="240" w:lineRule="auto"/>
      </w:pPr>
      <w:rPr>
        <w:b/>
        <w:bCs/>
      </w:rPr>
      <w:tblPr/>
      <w:tcPr>
        <w:tcBorders>
          <w:top w:val="double" w:sz="6" w:space="0" w:color="003A78" w:themeColor="accent1"/>
          <w:left w:val="single" w:sz="8" w:space="0" w:color="003A78" w:themeColor="accent1"/>
          <w:bottom w:val="single" w:sz="8" w:space="0" w:color="003A78" w:themeColor="accent1"/>
          <w:right w:val="single" w:sz="8" w:space="0" w:color="003A78" w:themeColor="accent1"/>
        </w:tcBorders>
      </w:tcPr>
    </w:tblStylePr>
    <w:tblStylePr w:type="firstCol">
      <w:rPr>
        <w:b/>
        <w:bCs/>
      </w:rPr>
    </w:tblStylePr>
    <w:tblStylePr w:type="lastCol">
      <w:rPr>
        <w:b/>
        <w:bCs/>
      </w:rPr>
    </w:tblStylePr>
    <w:tblStylePr w:type="band1Vert">
      <w:tblPr/>
      <w:tcPr>
        <w:tcBorders>
          <w:top w:val="single" w:sz="8" w:space="0" w:color="003A78" w:themeColor="accent1"/>
          <w:left w:val="single" w:sz="8" w:space="0" w:color="003A78" w:themeColor="accent1"/>
          <w:bottom w:val="single" w:sz="8" w:space="0" w:color="003A78" w:themeColor="accent1"/>
          <w:right w:val="single" w:sz="8" w:space="0" w:color="003A78" w:themeColor="accent1"/>
        </w:tcBorders>
      </w:tcPr>
    </w:tblStylePr>
    <w:tblStylePr w:type="band1Horz">
      <w:tblPr/>
      <w:tcPr>
        <w:tcBorders>
          <w:top w:val="single" w:sz="8" w:space="0" w:color="003A78" w:themeColor="accent1"/>
          <w:left w:val="single" w:sz="8" w:space="0" w:color="003A78" w:themeColor="accent1"/>
          <w:bottom w:val="single" w:sz="8" w:space="0" w:color="003A78" w:themeColor="accent1"/>
          <w:right w:val="single" w:sz="8" w:space="0" w:color="003A78" w:themeColor="accent1"/>
        </w:tcBorders>
      </w:tcPr>
    </w:tblStylePr>
  </w:style>
  <w:style w:type="paragraph" w:styleId="Normaalweb">
    <w:name w:val="Normal (Web)"/>
    <w:basedOn w:val="Standaard"/>
    <w:uiPriority w:val="99"/>
    <w:semiHidden/>
    <w:unhideWhenUsed/>
    <w:rsid w:val="0037417B"/>
    <w:pPr>
      <w:spacing w:before="100" w:beforeAutospacing="1" w:after="100" w:afterAutospacing="1" w:line="240" w:lineRule="auto"/>
    </w:pPr>
    <w:rPr>
      <w:rFonts w:ascii="Calibri" w:hAnsi="Calibri" w:cs="Calibri"/>
      <w:lang w:eastAsia="nl-NL"/>
    </w:rPr>
  </w:style>
  <w:style w:type="character" w:styleId="Onopgelostemelding">
    <w:name w:val="Unresolved Mention"/>
    <w:basedOn w:val="Standaardalinea-lettertype"/>
    <w:uiPriority w:val="99"/>
    <w:semiHidden/>
    <w:unhideWhenUsed/>
    <w:rsid w:val="00645D61"/>
    <w:rPr>
      <w:color w:val="605E5C"/>
      <w:shd w:val="clear" w:color="auto" w:fill="E1DFDD"/>
    </w:rPr>
  </w:style>
  <w:style w:type="character" w:styleId="Verwijzingopmerking">
    <w:name w:val="annotation reference"/>
    <w:basedOn w:val="Standaardalinea-lettertype"/>
    <w:uiPriority w:val="99"/>
    <w:semiHidden/>
    <w:unhideWhenUsed/>
    <w:rsid w:val="00E34241"/>
    <w:rPr>
      <w:sz w:val="16"/>
      <w:szCs w:val="16"/>
    </w:rPr>
  </w:style>
  <w:style w:type="paragraph" w:styleId="Tekstopmerking">
    <w:name w:val="annotation text"/>
    <w:basedOn w:val="Standaard"/>
    <w:link w:val="TekstopmerkingChar"/>
    <w:uiPriority w:val="99"/>
    <w:semiHidden/>
    <w:unhideWhenUsed/>
    <w:rsid w:val="00E34241"/>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E34241"/>
    <w:rPr>
      <w:sz w:val="20"/>
      <w:szCs w:val="20"/>
    </w:rPr>
  </w:style>
  <w:style w:type="paragraph" w:styleId="Onderwerpvanopmerking">
    <w:name w:val="annotation subject"/>
    <w:basedOn w:val="Tekstopmerking"/>
    <w:next w:val="Tekstopmerking"/>
    <w:link w:val="OnderwerpvanopmerkingChar"/>
    <w:uiPriority w:val="99"/>
    <w:semiHidden/>
    <w:unhideWhenUsed/>
    <w:rsid w:val="00E34241"/>
    <w:rPr>
      <w:b/>
      <w:bCs/>
    </w:rPr>
  </w:style>
  <w:style w:type="character" w:customStyle="1" w:styleId="OnderwerpvanopmerkingChar">
    <w:name w:val="Onderwerp van opmerking Char"/>
    <w:basedOn w:val="TekstopmerkingChar"/>
    <w:link w:val="Onderwerpvanopmerking"/>
    <w:uiPriority w:val="99"/>
    <w:semiHidden/>
    <w:rsid w:val="00E34241"/>
    <w:rPr>
      <w:b/>
      <w:bCs/>
      <w:sz w:val="20"/>
      <w:szCs w:val="20"/>
    </w:rPr>
  </w:style>
  <w:style w:type="character" w:styleId="Nadruk">
    <w:name w:val="Emphasis"/>
    <w:basedOn w:val="Standaardalinea-lettertype"/>
    <w:uiPriority w:val="20"/>
    <w:qFormat/>
    <w:rsid w:val="007414CD"/>
    <w:rPr>
      <w:i/>
      <w:iCs/>
    </w:rPr>
  </w:style>
  <w:style w:type="paragraph" w:styleId="Voetnoottekst">
    <w:name w:val="footnote text"/>
    <w:basedOn w:val="Standaard"/>
    <w:link w:val="VoetnoottekstChar"/>
    <w:uiPriority w:val="99"/>
    <w:semiHidden/>
    <w:unhideWhenUsed/>
    <w:rsid w:val="0092108C"/>
    <w:pPr>
      <w:spacing w:after="0" w:line="240" w:lineRule="auto"/>
    </w:pPr>
    <w:rPr>
      <w:rFonts w:ascii="Arial" w:eastAsia="Times New Roman" w:hAnsi="Arial" w:cs="Times New Roman"/>
      <w:sz w:val="20"/>
      <w:szCs w:val="20"/>
      <w:lang w:eastAsia="nl-NL"/>
    </w:rPr>
  </w:style>
  <w:style w:type="character" w:customStyle="1" w:styleId="VoetnoottekstChar">
    <w:name w:val="Voetnoottekst Char"/>
    <w:basedOn w:val="Standaardalinea-lettertype"/>
    <w:link w:val="Voetnoottekst"/>
    <w:uiPriority w:val="99"/>
    <w:semiHidden/>
    <w:rsid w:val="0092108C"/>
    <w:rPr>
      <w:rFonts w:ascii="Arial" w:eastAsia="Times New Roman" w:hAnsi="Arial" w:cs="Times New Roman"/>
      <w:sz w:val="20"/>
      <w:szCs w:val="20"/>
      <w:lang w:eastAsia="nl-NL"/>
    </w:rPr>
  </w:style>
  <w:style w:type="character" w:styleId="Voetnootmarkering">
    <w:name w:val="footnote reference"/>
    <w:basedOn w:val="Standaardalinea-lettertype"/>
    <w:uiPriority w:val="99"/>
    <w:semiHidden/>
    <w:unhideWhenUsed/>
    <w:rsid w:val="0092108C"/>
    <w:rPr>
      <w:vertAlign w:val="superscript"/>
    </w:rPr>
  </w:style>
  <w:style w:type="paragraph" w:customStyle="1" w:styleId="public-draftstyledefault-unorderedlistitem">
    <w:name w:val="public-draftstyledefault-unorderedlistitem"/>
    <w:basedOn w:val="Standaard"/>
    <w:rsid w:val="006D3D71"/>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GevolgdeHyperlink">
    <w:name w:val="FollowedHyperlink"/>
    <w:basedOn w:val="Standaardalinea-lettertype"/>
    <w:uiPriority w:val="99"/>
    <w:semiHidden/>
    <w:unhideWhenUsed/>
    <w:rsid w:val="00C92B39"/>
    <w:rPr>
      <w:color w:val="575756" w:themeColor="followedHyperlink"/>
      <w:u w:val="single"/>
    </w:rPr>
  </w:style>
  <w:style w:type="paragraph" w:styleId="Inhopg3">
    <w:name w:val="toc 3"/>
    <w:basedOn w:val="Standaard"/>
    <w:next w:val="Standaard"/>
    <w:autoRedefine/>
    <w:uiPriority w:val="39"/>
    <w:unhideWhenUsed/>
    <w:rsid w:val="00CD663B"/>
    <w:pPr>
      <w:spacing w:after="100" w:line="259" w:lineRule="auto"/>
      <w:ind w:left="440"/>
    </w:pPr>
    <w:rPr>
      <w:rFonts w:eastAsiaTheme="minorEastAsia" w:cs="Times New Roman"/>
      <w:lang w:eastAsia="nl-NL"/>
    </w:rPr>
  </w:style>
  <w:style w:type="paragraph" w:styleId="Revisie">
    <w:name w:val="Revision"/>
    <w:hidden/>
    <w:uiPriority w:val="99"/>
    <w:semiHidden/>
    <w:rsid w:val="005075F9"/>
    <w:pPr>
      <w:spacing w:after="0" w:line="240" w:lineRule="auto"/>
    </w:pPr>
  </w:style>
  <w:style w:type="table" w:styleId="Tabelraster">
    <w:name w:val="Table Grid"/>
    <w:basedOn w:val="Standaardtabel"/>
    <w:uiPriority w:val="59"/>
    <w:rsid w:val="00B82F3D"/>
    <w:pPr>
      <w:spacing w:after="0" w:line="240" w:lineRule="auto"/>
    </w:pPr>
    <w:rPr>
      <w:rFonts w:ascii="Calibri" w:eastAsia="Calibri" w:hAnsi="Calibri"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418038">
      <w:bodyDiv w:val="1"/>
      <w:marLeft w:val="0"/>
      <w:marRight w:val="0"/>
      <w:marTop w:val="0"/>
      <w:marBottom w:val="0"/>
      <w:divBdr>
        <w:top w:val="none" w:sz="0" w:space="0" w:color="auto"/>
        <w:left w:val="none" w:sz="0" w:space="0" w:color="auto"/>
        <w:bottom w:val="none" w:sz="0" w:space="0" w:color="auto"/>
        <w:right w:val="none" w:sz="0" w:space="0" w:color="auto"/>
      </w:divBdr>
    </w:div>
    <w:div w:id="294069732">
      <w:bodyDiv w:val="1"/>
      <w:marLeft w:val="0"/>
      <w:marRight w:val="0"/>
      <w:marTop w:val="0"/>
      <w:marBottom w:val="0"/>
      <w:divBdr>
        <w:top w:val="none" w:sz="0" w:space="0" w:color="auto"/>
        <w:left w:val="none" w:sz="0" w:space="0" w:color="auto"/>
        <w:bottom w:val="none" w:sz="0" w:space="0" w:color="auto"/>
        <w:right w:val="none" w:sz="0" w:space="0" w:color="auto"/>
      </w:divBdr>
    </w:div>
    <w:div w:id="320893869">
      <w:bodyDiv w:val="1"/>
      <w:marLeft w:val="0"/>
      <w:marRight w:val="0"/>
      <w:marTop w:val="0"/>
      <w:marBottom w:val="0"/>
      <w:divBdr>
        <w:top w:val="none" w:sz="0" w:space="0" w:color="auto"/>
        <w:left w:val="none" w:sz="0" w:space="0" w:color="auto"/>
        <w:bottom w:val="none" w:sz="0" w:space="0" w:color="auto"/>
        <w:right w:val="none" w:sz="0" w:space="0" w:color="auto"/>
      </w:divBdr>
    </w:div>
    <w:div w:id="350107758">
      <w:bodyDiv w:val="1"/>
      <w:marLeft w:val="0"/>
      <w:marRight w:val="0"/>
      <w:marTop w:val="0"/>
      <w:marBottom w:val="0"/>
      <w:divBdr>
        <w:top w:val="none" w:sz="0" w:space="0" w:color="auto"/>
        <w:left w:val="none" w:sz="0" w:space="0" w:color="auto"/>
        <w:bottom w:val="none" w:sz="0" w:space="0" w:color="auto"/>
        <w:right w:val="none" w:sz="0" w:space="0" w:color="auto"/>
      </w:divBdr>
    </w:div>
    <w:div w:id="382292848">
      <w:bodyDiv w:val="1"/>
      <w:marLeft w:val="0"/>
      <w:marRight w:val="0"/>
      <w:marTop w:val="0"/>
      <w:marBottom w:val="0"/>
      <w:divBdr>
        <w:top w:val="none" w:sz="0" w:space="0" w:color="auto"/>
        <w:left w:val="none" w:sz="0" w:space="0" w:color="auto"/>
        <w:bottom w:val="none" w:sz="0" w:space="0" w:color="auto"/>
        <w:right w:val="none" w:sz="0" w:space="0" w:color="auto"/>
      </w:divBdr>
    </w:div>
    <w:div w:id="423696703">
      <w:bodyDiv w:val="1"/>
      <w:marLeft w:val="0"/>
      <w:marRight w:val="0"/>
      <w:marTop w:val="0"/>
      <w:marBottom w:val="0"/>
      <w:divBdr>
        <w:top w:val="none" w:sz="0" w:space="0" w:color="auto"/>
        <w:left w:val="none" w:sz="0" w:space="0" w:color="auto"/>
        <w:bottom w:val="none" w:sz="0" w:space="0" w:color="auto"/>
        <w:right w:val="none" w:sz="0" w:space="0" w:color="auto"/>
      </w:divBdr>
    </w:div>
    <w:div w:id="566888606">
      <w:bodyDiv w:val="1"/>
      <w:marLeft w:val="0"/>
      <w:marRight w:val="0"/>
      <w:marTop w:val="0"/>
      <w:marBottom w:val="0"/>
      <w:divBdr>
        <w:top w:val="none" w:sz="0" w:space="0" w:color="auto"/>
        <w:left w:val="none" w:sz="0" w:space="0" w:color="auto"/>
        <w:bottom w:val="none" w:sz="0" w:space="0" w:color="auto"/>
        <w:right w:val="none" w:sz="0" w:space="0" w:color="auto"/>
      </w:divBdr>
    </w:div>
    <w:div w:id="767427468">
      <w:bodyDiv w:val="1"/>
      <w:marLeft w:val="0"/>
      <w:marRight w:val="0"/>
      <w:marTop w:val="0"/>
      <w:marBottom w:val="0"/>
      <w:divBdr>
        <w:top w:val="none" w:sz="0" w:space="0" w:color="auto"/>
        <w:left w:val="none" w:sz="0" w:space="0" w:color="auto"/>
        <w:bottom w:val="none" w:sz="0" w:space="0" w:color="auto"/>
        <w:right w:val="none" w:sz="0" w:space="0" w:color="auto"/>
      </w:divBdr>
    </w:div>
    <w:div w:id="786049410">
      <w:bodyDiv w:val="1"/>
      <w:marLeft w:val="0"/>
      <w:marRight w:val="0"/>
      <w:marTop w:val="0"/>
      <w:marBottom w:val="0"/>
      <w:divBdr>
        <w:top w:val="none" w:sz="0" w:space="0" w:color="auto"/>
        <w:left w:val="none" w:sz="0" w:space="0" w:color="auto"/>
        <w:bottom w:val="none" w:sz="0" w:space="0" w:color="auto"/>
        <w:right w:val="none" w:sz="0" w:space="0" w:color="auto"/>
      </w:divBdr>
    </w:div>
    <w:div w:id="916521518">
      <w:bodyDiv w:val="1"/>
      <w:marLeft w:val="0"/>
      <w:marRight w:val="0"/>
      <w:marTop w:val="0"/>
      <w:marBottom w:val="0"/>
      <w:divBdr>
        <w:top w:val="none" w:sz="0" w:space="0" w:color="auto"/>
        <w:left w:val="none" w:sz="0" w:space="0" w:color="auto"/>
        <w:bottom w:val="none" w:sz="0" w:space="0" w:color="auto"/>
        <w:right w:val="none" w:sz="0" w:space="0" w:color="auto"/>
      </w:divBdr>
    </w:div>
    <w:div w:id="963577303">
      <w:bodyDiv w:val="1"/>
      <w:marLeft w:val="0"/>
      <w:marRight w:val="0"/>
      <w:marTop w:val="0"/>
      <w:marBottom w:val="0"/>
      <w:divBdr>
        <w:top w:val="none" w:sz="0" w:space="0" w:color="auto"/>
        <w:left w:val="none" w:sz="0" w:space="0" w:color="auto"/>
        <w:bottom w:val="none" w:sz="0" w:space="0" w:color="auto"/>
        <w:right w:val="none" w:sz="0" w:space="0" w:color="auto"/>
      </w:divBdr>
    </w:div>
    <w:div w:id="964387354">
      <w:bodyDiv w:val="1"/>
      <w:marLeft w:val="0"/>
      <w:marRight w:val="0"/>
      <w:marTop w:val="0"/>
      <w:marBottom w:val="0"/>
      <w:divBdr>
        <w:top w:val="none" w:sz="0" w:space="0" w:color="auto"/>
        <w:left w:val="none" w:sz="0" w:space="0" w:color="auto"/>
        <w:bottom w:val="none" w:sz="0" w:space="0" w:color="auto"/>
        <w:right w:val="none" w:sz="0" w:space="0" w:color="auto"/>
      </w:divBdr>
    </w:div>
    <w:div w:id="969551102">
      <w:bodyDiv w:val="1"/>
      <w:marLeft w:val="0"/>
      <w:marRight w:val="0"/>
      <w:marTop w:val="0"/>
      <w:marBottom w:val="0"/>
      <w:divBdr>
        <w:top w:val="none" w:sz="0" w:space="0" w:color="auto"/>
        <w:left w:val="none" w:sz="0" w:space="0" w:color="auto"/>
        <w:bottom w:val="none" w:sz="0" w:space="0" w:color="auto"/>
        <w:right w:val="none" w:sz="0" w:space="0" w:color="auto"/>
      </w:divBdr>
    </w:div>
    <w:div w:id="1222601112">
      <w:bodyDiv w:val="1"/>
      <w:marLeft w:val="0"/>
      <w:marRight w:val="0"/>
      <w:marTop w:val="0"/>
      <w:marBottom w:val="0"/>
      <w:divBdr>
        <w:top w:val="none" w:sz="0" w:space="0" w:color="auto"/>
        <w:left w:val="none" w:sz="0" w:space="0" w:color="auto"/>
        <w:bottom w:val="none" w:sz="0" w:space="0" w:color="auto"/>
        <w:right w:val="none" w:sz="0" w:space="0" w:color="auto"/>
      </w:divBdr>
    </w:div>
    <w:div w:id="1482576972">
      <w:bodyDiv w:val="1"/>
      <w:marLeft w:val="0"/>
      <w:marRight w:val="0"/>
      <w:marTop w:val="0"/>
      <w:marBottom w:val="0"/>
      <w:divBdr>
        <w:top w:val="none" w:sz="0" w:space="0" w:color="auto"/>
        <w:left w:val="none" w:sz="0" w:space="0" w:color="auto"/>
        <w:bottom w:val="none" w:sz="0" w:space="0" w:color="auto"/>
        <w:right w:val="none" w:sz="0" w:space="0" w:color="auto"/>
      </w:divBdr>
    </w:div>
    <w:div w:id="1564756717">
      <w:bodyDiv w:val="1"/>
      <w:marLeft w:val="0"/>
      <w:marRight w:val="0"/>
      <w:marTop w:val="0"/>
      <w:marBottom w:val="0"/>
      <w:divBdr>
        <w:top w:val="none" w:sz="0" w:space="0" w:color="auto"/>
        <w:left w:val="none" w:sz="0" w:space="0" w:color="auto"/>
        <w:bottom w:val="none" w:sz="0" w:space="0" w:color="auto"/>
        <w:right w:val="none" w:sz="0" w:space="0" w:color="auto"/>
      </w:divBdr>
    </w:div>
    <w:div w:id="1621259603">
      <w:bodyDiv w:val="1"/>
      <w:marLeft w:val="0"/>
      <w:marRight w:val="0"/>
      <w:marTop w:val="0"/>
      <w:marBottom w:val="0"/>
      <w:divBdr>
        <w:top w:val="none" w:sz="0" w:space="0" w:color="auto"/>
        <w:left w:val="none" w:sz="0" w:space="0" w:color="auto"/>
        <w:bottom w:val="none" w:sz="0" w:space="0" w:color="auto"/>
        <w:right w:val="none" w:sz="0" w:space="0" w:color="auto"/>
      </w:divBdr>
    </w:div>
    <w:div w:id="1624071285">
      <w:bodyDiv w:val="1"/>
      <w:marLeft w:val="0"/>
      <w:marRight w:val="0"/>
      <w:marTop w:val="0"/>
      <w:marBottom w:val="0"/>
      <w:divBdr>
        <w:top w:val="none" w:sz="0" w:space="0" w:color="auto"/>
        <w:left w:val="none" w:sz="0" w:space="0" w:color="auto"/>
        <w:bottom w:val="none" w:sz="0" w:space="0" w:color="auto"/>
        <w:right w:val="none" w:sz="0" w:space="0" w:color="auto"/>
      </w:divBdr>
    </w:div>
    <w:div w:id="1813134760">
      <w:bodyDiv w:val="1"/>
      <w:marLeft w:val="0"/>
      <w:marRight w:val="0"/>
      <w:marTop w:val="0"/>
      <w:marBottom w:val="0"/>
      <w:divBdr>
        <w:top w:val="none" w:sz="0" w:space="0" w:color="auto"/>
        <w:left w:val="none" w:sz="0" w:space="0" w:color="auto"/>
        <w:bottom w:val="none" w:sz="0" w:space="0" w:color="auto"/>
        <w:right w:val="none" w:sz="0" w:space="0" w:color="auto"/>
      </w:divBdr>
    </w:div>
    <w:div w:id="1848981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oek.officielebekendmakingen.nl/stcrt-2022-17063.html" TargetMode="External"/><Relationship Id="rId13" Type="http://schemas.openxmlformats.org/officeDocument/2006/relationships/hyperlink" Target="https://crop.nl/medewerkers/robert-honing/"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crop.nl/medewerkers/brian-pennings/"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op.nl/medewerkers/nienke-zomer/" TargetMode="External"/><Relationship Id="rId5" Type="http://schemas.openxmlformats.org/officeDocument/2006/relationships/webSettings" Target="webSettings.xml"/><Relationship Id="rId15" Type="http://schemas.openxmlformats.org/officeDocument/2006/relationships/hyperlink" Target="https://crop.nl/medewerkers/ernst-meijer/" TargetMode="External"/><Relationship Id="rId10" Type="http://schemas.openxmlformats.org/officeDocument/2006/relationships/hyperlink" Target="https://www.belastingdienst.nl/wps/wcm/connect/nl/box-3/content/nieuwe-berekening-box-3-inkomen"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zoek.officielebekendmakingen.nl/stcrt-2022-17063.html" TargetMode="External"/><Relationship Id="rId14" Type="http://schemas.openxmlformats.org/officeDocument/2006/relationships/hyperlink" Target="https://crop.nl/medewerkers/majid-ettafah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F:\Templates\Documenten%20Nederlands\CROP-Advies-rapport.dotx" TargetMode="External"/></Relationships>
</file>

<file path=word/theme/theme1.xml><?xml version="1.0" encoding="utf-8"?>
<a:theme xmlns:a="http://schemas.openxmlformats.org/drawingml/2006/main" name="Kantoorthema">
  <a:themeElements>
    <a:clrScheme name="CROP">
      <a:dk1>
        <a:sysClr val="windowText" lastClr="000000"/>
      </a:dk1>
      <a:lt1>
        <a:sysClr val="window" lastClr="FFFFFF"/>
      </a:lt1>
      <a:dk2>
        <a:srgbClr val="003A78"/>
      </a:dk2>
      <a:lt2>
        <a:srgbClr val="FFEC00"/>
      </a:lt2>
      <a:accent1>
        <a:srgbClr val="003A78"/>
      </a:accent1>
      <a:accent2>
        <a:srgbClr val="79BDE8"/>
      </a:accent2>
      <a:accent3>
        <a:srgbClr val="575756"/>
      </a:accent3>
      <a:accent4>
        <a:srgbClr val="B1B5B8"/>
      </a:accent4>
      <a:accent5>
        <a:srgbClr val="003A78"/>
      </a:accent5>
      <a:accent6>
        <a:srgbClr val="FFEC00"/>
      </a:accent6>
      <a:hlink>
        <a:srgbClr val="79BDE8"/>
      </a:hlink>
      <a:folHlink>
        <a:srgbClr val="575756"/>
      </a:folHlink>
    </a:clrScheme>
    <a:fontScheme name="CROP Arial">
      <a:majorFont>
        <a:latin typeface="Arial"/>
        <a:ea typeface=""/>
        <a:cs typeface=""/>
      </a:majorFont>
      <a:minorFont>
        <a:latin typeface="Arial"/>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CC6492-9ADF-4646-B254-A72275E62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CROP-Advies-rapport</Template>
  <TotalTime>0</TotalTime>
  <Pages>11</Pages>
  <Words>3648</Words>
  <Characters>20068</Characters>
  <Application>Microsoft Office Word</Application>
  <DocSecurity>0</DocSecurity>
  <Lines>167</Lines>
  <Paragraphs>47</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23669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Gerlinde Beekhuis - ter Haar</dc:creator>
  <cp:lastModifiedBy>Dennis van de Peut</cp:lastModifiedBy>
  <cp:revision>7</cp:revision>
  <cp:lastPrinted>2022-07-29T11:22:00Z</cp:lastPrinted>
  <dcterms:created xsi:type="dcterms:W3CDTF">2022-09-28T10:40:00Z</dcterms:created>
  <dcterms:modified xsi:type="dcterms:W3CDTF">2022-11-11T12:11:00Z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SynDocOpportunityDesc">
    <vt:lpwstr>
    </vt:lpwstr>
  </property>
  <property fmtid="{D5CDD505-2E9C-101B-9397-08002B2CF9AE}" pid="3" name="eSynDocOpportunityID">
    <vt:lpwstr>
    </vt:lpwstr>
  </property>
  <property fmtid="{D5CDD505-2E9C-101B-9397-08002B2CF9AE}" pid="4" name="eSynDocAttachmentID">
    <vt:lpwstr>{ecd7bdef-cbe7-4aee-a840-09dd10f58337}</vt:lpwstr>
  </property>
  <property fmtid="{D5CDD505-2E9C-101B-9397-08002B2CF9AE}" pid="5" name="eSynDocContactDesc">
    <vt:lpwstr>
    </vt:lpwstr>
  </property>
  <property fmtid="{D5CDD505-2E9C-101B-9397-08002B2CF9AE}" pid="6" name="eSynDocAccountDesc">
    <vt:lpwstr>
    </vt:lpwstr>
  </property>
  <property fmtid="{D5CDD505-2E9C-101B-9397-08002B2CF9AE}" pid="7" name="eSynDocProjectDesc">
    <vt:lpwstr>
    </vt:lpwstr>
  </property>
  <property fmtid="{D5CDD505-2E9C-101B-9397-08002B2CF9AE}" pid="8" name="eSynDocTransactionDesc">
    <vt:lpwstr>
    </vt:lpwstr>
  </property>
  <property fmtid="{D5CDD505-2E9C-101B-9397-08002B2CF9AE}" pid="9" name="eSynDocSerialDesc">
    <vt:lpwstr>
    </vt:lpwstr>
  </property>
  <property fmtid="{D5CDD505-2E9C-101B-9397-08002B2CF9AE}" pid="10" name="eSynDocItemDesc">
    <vt:lpwstr>
    </vt:lpwstr>
  </property>
  <property fmtid="{D5CDD505-2E9C-101B-9397-08002B2CF9AE}" pid="11" name="eSynDocResourceDesc">
    <vt:lpwstr>System Account</vt:lpwstr>
  </property>
  <property fmtid="{D5CDD505-2E9C-101B-9397-08002B2CF9AE}" pid="12" name="eSynTransactionEntryKey">
    <vt:lpwstr>
    </vt:lpwstr>
  </property>
  <property fmtid="{D5CDD505-2E9C-101B-9397-08002B2CF9AE}" pid="13" name="eSynDocVersionStartDate">
    <vt:lpwstr>
    </vt:lpwstr>
  </property>
  <property fmtid="{D5CDD505-2E9C-101B-9397-08002B2CF9AE}" pid="14" name="eSynDocVersion">
    <vt:lpwstr>
    </vt:lpwstr>
  </property>
  <property fmtid="{D5CDD505-2E9C-101B-9397-08002B2CF9AE}" pid="15" name="eSynDocAttachFileName">
    <vt:lpwstr>CROP-Advies-rapport.dotx</vt:lpwstr>
  </property>
  <property fmtid="{D5CDD505-2E9C-101B-9397-08002B2CF9AE}" pid="16" name="eSynDocSummary">
    <vt:lpwstr>
    </vt:lpwstr>
  </property>
  <property fmtid="{D5CDD505-2E9C-101B-9397-08002B2CF9AE}" pid="17" name="eSynDocPublish">
    <vt:lpwstr>0</vt:lpwstr>
  </property>
  <property fmtid="{D5CDD505-2E9C-101B-9397-08002B2CF9AE}" pid="18" name="eSynDocTypeID">
    <vt:lpwstr>128</vt:lpwstr>
  </property>
  <property fmtid="{D5CDD505-2E9C-101B-9397-08002B2CF9AE}" pid="19" name="eSynDocSerialNumber">
    <vt:lpwstr>
    </vt:lpwstr>
  </property>
  <property fmtid="{D5CDD505-2E9C-101B-9397-08002B2CF9AE}" pid="20" name="eSynDocSubject">
    <vt:lpwstr>CROP interne documenten</vt:lpwstr>
  </property>
  <property fmtid="{D5CDD505-2E9C-101B-9397-08002B2CF9AE}" pid="21" name="eSynDocItem">
    <vt:lpwstr>
    </vt:lpwstr>
  </property>
  <property fmtid="{D5CDD505-2E9C-101B-9397-08002B2CF9AE}" pid="22" name="eSynDocAcctContact">
    <vt:lpwstr>
    </vt:lpwstr>
  </property>
  <property fmtid="{D5CDD505-2E9C-101B-9397-08002B2CF9AE}" pid="23" name="eSynDocContactID">
    <vt:lpwstr>
    </vt:lpwstr>
  </property>
  <property fmtid="{D5CDD505-2E9C-101B-9397-08002B2CF9AE}" pid="24" name="eSynDocAccount">
    <vt:lpwstr>
    </vt:lpwstr>
  </property>
  <property fmtid="{D5CDD505-2E9C-101B-9397-08002B2CF9AE}" pid="25" name="eSynDocResource">
    <vt:lpwstr>1</vt:lpwstr>
  </property>
  <property fmtid="{D5CDD505-2E9C-101B-9397-08002B2CF9AE}" pid="26" name="eSynDocProjectNr">
    <vt:lpwstr>
    </vt:lpwstr>
  </property>
  <property fmtid="{D5CDD505-2E9C-101B-9397-08002B2CF9AE}" pid="27" name="eSynDocSecurity">
    <vt:lpwstr>10</vt:lpwstr>
  </property>
  <property fmtid="{D5CDD505-2E9C-101B-9397-08002B2CF9AE}" pid="28" name="eSynDocAssortment">
    <vt:lpwstr>
    </vt:lpwstr>
  </property>
  <property fmtid="{D5CDD505-2E9C-101B-9397-08002B2CF9AE}" pid="29" name="eSynDocLanguageCode">
    <vt:lpwstr>
    </vt:lpwstr>
  </property>
  <property fmtid="{D5CDD505-2E9C-101B-9397-08002B2CF9AE}" pid="30" name="eSynDocDivisionDesc">
    <vt:lpwstr>
    </vt:lpwstr>
  </property>
  <property fmtid="{D5CDD505-2E9C-101B-9397-08002B2CF9AE}" pid="31" name="eSynDocDivision">
    <vt:lpwstr>
    </vt:lpwstr>
  </property>
  <property fmtid="{D5CDD505-2E9C-101B-9397-08002B2CF9AE}" pid="32" name="eSynDocParentDocument">
    <vt:lpwstr>
    </vt:lpwstr>
  </property>
  <property fmtid="{D5CDD505-2E9C-101B-9397-08002B2CF9AE}" pid="33" name="eSynDocSubCategory">
    <vt:lpwstr>
    </vt:lpwstr>
  </property>
  <property fmtid="{D5CDD505-2E9C-101B-9397-08002B2CF9AE}" pid="34" name="eSynDocCategoryID">
    <vt:lpwstr>
    </vt:lpwstr>
  </property>
  <property fmtid="{D5CDD505-2E9C-101B-9397-08002B2CF9AE}" pid="35" name="eSynDocGroupDesc">
    <vt:lpwstr>Attachments &amp; notes</vt:lpwstr>
  </property>
  <property fmtid="{D5CDD505-2E9C-101B-9397-08002B2CF9AE}" pid="36" name="eSynDocGroupID">
    <vt:lpwstr>0</vt:lpwstr>
  </property>
  <property fmtid="{D5CDD505-2E9C-101B-9397-08002B2CF9AE}" pid="37" name="eSynDocHID">
    <vt:lpwstr>2195410</vt:lpwstr>
  </property>
  <property fmtid="{D5CDD505-2E9C-101B-9397-08002B2CF9AE}" pid="38" name="eSynCleanUp02/12/2020 15:53:02">
    <vt:i4>1</vt:i4>
  </property>
</Properties>
</file>